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C65E" w14:textId="495DEFE5" w:rsidR="00681A64" w:rsidRPr="00540700" w:rsidRDefault="00C71DCE" w:rsidP="00825A4D">
      <w:pPr>
        <w:rPr>
          <w:rFonts w:asciiTheme="minorHAnsi" w:hAnsiTheme="minorHAnsi" w:cs="Arial"/>
          <w:b/>
          <w:bCs/>
          <w:u w:val="single"/>
        </w:rPr>
      </w:pPr>
      <w:r w:rsidRPr="00540700">
        <w:rPr>
          <w:rFonts w:asciiTheme="minorHAnsi" w:hAnsiTheme="minorHAnsi" w:cs="Arial"/>
          <w:b/>
          <w:bCs/>
          <w:u w:val="single"/>
        </w:rPr>
        <w:t xml:space="preserve">Conference </w:t>
      </w:r>
      <w:r w:rsidR="006E7289" w:rsidRPr="00540700">
        <w:rPr>
          <w:rFonts w:asciiTheme="minorHAnsi" w:hAnsiTheme="minorHAnsi" w:cs="Arial"/>
          <w:b/>
          <w:bCs/>
          <w:u w:val="single"/>
        </w:rPr>
        <w:t xml:space="preserve">Proposal </w:t>
      </w:r>
      <w:r w:rsidRPr="00540700">
        <w:rPr>
          <w:rFonts w:asciiTheme="minorHAnsi" w:hAnsiTheme="minorHAnsi" w:cs="Arial"/>
          <w:b/>
          <w:bCs/>
          <w:u w:val="single"/>
        </w:rPr>
        <w:t>Guid</w:t>
      </w:r>
      <w:r w:rsidR="006E7289" w:rsidRPr="00540700">
        <w:rPr>
          <w:rFonts w:asciiTheme="minorHAnsi" w:hAnsiTheme="minorHAnsi" w:cs="Arial"/>
          <w:b/>
          <w:bCs/>
          <w:u w:val="single"/>
        </w:rPr>
        <w:t>elines</w:t>
      </w:r>
    </w:p>
    <w:p w14:paraId="472ABCDE" w14:textId="77777777" w:rsidR="00681A64" w:rsidRPr="00540700" w:rsidRDefault="00681A64" w:rsidP="00825A4D">
      <w:pPr>
        <w:rPr>
          <w:rFonts w:asciiTheme="minorHAnsi" w:hAnsiTheme="minorHAnsi" w:cs="Arial"/>
          <w:b/>
          <w:bCs/>
          <w:u w:val="single"/>
        </w:rPr>
      </w:pPr>
      <w:bookmarkStart w:id="0" w:name="_GoBack"/>
      <w:bookmarkEnd w:id="0"/>
    </w:p>
    <w:p w14:paraId="0DFAD06A" w14:textId="0B8F1AAC" w:rsidR="00E214B9" w:rsidRPr="00540700" w:rsidRDefault="00E214B9" w:rsidP="00E214B9">
      <w:pPr>
        <w:rPr>
          <w:rFonts w:asciiTheme="minorHAnsi" w:hAnsiTheme="minorHAnsi" w:cs="Arial"/>
          <w:bCs/>
          <w:i/>
        </w:rPr>
      </w:pPr>
      <w:r w:rsidRPr="00540700">
        <w:rPr>
          <w:rFonts w:asciiTheme="minorHAnsi" w:hAnsiTheme="minorHAnsi" w:cs="Arial"/>
          <w:bCs/>
          <w:i/>
        </w:rPr>
        <w:t>Bridging Boundaries: connecting learning, teaching and research</w:t>
      </w:r>
    </w:p>
    <w:p w14:paraId="3D5DF523" w14:textId="77777777" w:rsidR="00626F1E" w:rsidRPr="00540700" w:rsidRDefault="00626F1E" w:rsidP="00626F1E">
      <w:pPr>
        <w:shd w:val="clear" w:color="auto" w:fill="FFFFFF"/>
        <w:spacing w:before="240"/>
        <w:rPr>
          <w:rFonts w:asciiTheme="minorHAnsi" w:hAnsiTheme="minorHAnsi"/>
          <w:lang w:eastAsia="en-GB"/>
        </w:rPr>
      </w:pPr>
      <w:r>
        <w:rPr>
          <w:rFonts w:asciiTheme="minorHAnsi" w:hAnsiTheme="minorHAnsi"/>
          <w:u w:val="single"/>
          <w:lang w:eastAsia="en-GB"/>
        </w:rPr>
        <w:t>A</w:t>
      </w:r>
      <w:r w:rsidRPr="00626F1E">
        <w:rPr>
          <w:rFonts w:asciiTheme="minorHAnsi" w:hAnsiTheme="minorHAnsi"/>
          <w:u w:val="single"/>
          <w:lang w:eastAsia="en-GB"/>
        </w:rPr>
        <w:t>ll</w:t>
      </w:r>
      <w:r w:rsidRPr="00540700">
        <w:rPr>
          <w:rFonts w:asciiTheme="minorHAnsi" w:hAnsiTheme="minorHAnsi"/>
          <w:lang w:eastAsia="en-GB"/>
        </w:rPr>
        <w:t xml:space="preserve"> submissions </w:t>
      </w:r>
      <w:r>
        <w:rPr>
          <w:rFonts w:asciiTheme="minorHAnsi" w:hAnsiTheme="minorHAnsi"/>
          <w:lang w:eastAsia="en-GB"/>
        </w:rPr>
        <w:t>should meet the following criteria</w:t>
      </w:r>
      <w:r w:rsidRPr="00540700">
        <w:rPr>
          <w:rFonts w:asciiTheme="minorHAnsi" w:hAnsiTheme="minorHAnsi"/>
          <w:lang w:eastAsia="en-GB"/>
        </w:rPr>
        <w:t>:</w:t>
      </w:r>
    </w:p>
    <w:p w14:paraId="58922624" w14:textId="1C66B274" w:rsidR="00626F1E" w:rsidRPr="00540700" w:rsidRDefault="00626F1E" w:rsidP="00626F1E">
      <w:pPr>
        <w:pStyle w:val="ListParagraph"/>
        <w:numPr>
          <w:ilvl w:val="0"/>
          <w:numId w:val="10"/>
        </w:numPr>
        <w:shd w:val="clear" w:color="auto" w:fill="FFFFFF"/>
        <w:spacing w:before="240" w:after="0" w:line="240" w:lineRule="auto"/>
        <w:rPr>
          <w:rFonts w:asciiTheme="minorHAnsi" w:hAnsiTheme="minorHAnsi"/>
          <w:lang w:eastAsia="en-GB"/>
        </w:rPr>
      </w:pPr>
      <w:r w:rsidRPr="00540700">
        <w:rPr>
          <w:rFonts w:asciiTheme="minorHAnsi" w:hAnsiTheme="minorHAnsi"/>
          <w:lang w:eastAsia="en-GB"/>
        </w:rPr>
        <w:t xml:space="preserve">Clear links to conference </w:t>
      </w:r>
      <w:r w:rsidR="00CD1D26">
        <w:rPr>
          <w:rFonts w:asciiTheme="minorHAnsi" w:hAnsiTheme="minorHAnsi"/>
          <w:lang w:eastAsia="en-GB"/>
        </w:rPr>
        <w:t>title</w:t>
      </w:r>
      <w:r w:rsidRPr="00540700">
        <w:rPr>
          <w:rFonts w:asciiTheme="minorHAnsi" w:hAnsiTheme="minorHAnsi"/>
          <w:lang w:eastAsia="en-GB"/>
        </w:rPr>
        <w:t xml:space="preserve"> and one or more theme</w:t>
      </w:r>
    </w:p>
    <w:p w14:paraId="79CE1887" w14:textId="77777777" w:rsidR="00626F1E" w:rsidRPr="00540700" w:rsidRDefault="00626F1E" w:rsidP="00626F1E">
      <w:pPr>
        <w:pStyle w:val="ListParagraph"/>
        <w:numPr>
          <w:ilvl w:val="0"/>
          <w:numId w:val="10"/>
        </w:numPr>
        <w:shd w:val="clear" w:color="auto" w:fill="FFFFFF"/>
        <w:spacing w:before="240" w:after="0" w:line="240" w:lineRule="auto"/>
        <w:rPr>
          <w:rFonts w:asciiTheme="minorHAnsi" w:hAnsiTheme="minorHAnsi"/>
          <w:lang w:eastAsia="en-GB"/>
        </w:rPr>
      </w:pPr>
      <w:r w:rsidRPr="00540700">
        <w:rPr>
          <w:rFonts w:asciiTheme="minorHAnsi" w:hAnsiTheme="minorHAnsi"/>
          <w:lang w:eastAsia="en-GB"/>
        </w:rPr>
        <w:t>Relationship between Research and Enterprise, and Learning and Teaching are made clear</w:t>
      </w:r>
    </w:p>
    <w:p w14:paraId="728FF0FF" w14:textId="77777777" w:rsidR="00626F1E" w:rsidRPr="00540700" w:rsidRDefault="00626F1E" w:rsidP="00626F1E">
      <w:pPr>
        <w:pStyle w:val="ListParagraph"/>
        <w:numPr>
          <w:ilvl w:val="0"/>
          <w:numId w:val="10"/>
        </w:numPr>
        <w:shd w:val="clear" w:color="auto" w:fill="FFFFFF"/>
        <w:spacing w:before="240" w:after="0" w:line="240" w:lineRule="auto"/>
        <w:rPr>
          <w:rFonts w:asciiTheme="minorHAnsi" w:hAnsiTheme="minorHAnsi"/>
          <w:lang w:eastAsia="en-GB"/>
        </w:rPr>
      </w:pPr>
      <w:r w:rsidRPr="00540700">
        <w:rPr>
          <w:rFonts w:asciiTheme="minorHAnsi" w:hAnsiTheme="minorHAnsi"/>
          <w:lang w:eastAsia="en-GB"/>
        </w:rPr>
        <w:t>Likely to engage the conference audience</w:t>
      </w:r>
    </w:p>
    <w:p w14:paraId="171D4D84" w14:textId="77777777" w:rsidR="00626F1E" w:rsidRPr="00540700" w:rsidRDefault="00626F1E" w:rsidP="00626F1E">
      <w:pPr>
        <w:pStyle w:val="ListParagraph"/>
        <w:numPr>
          <w:ilvl w:val="0"/>
          <w:numId w:val="10"/>
        </w:numPr>
        <w:shd w:val="clear" w:color="auto" w:fill="FFFFFF"/>
        <w:spacing w:before="240" w:after="0" w:line="240" w:lineRule="auto"/>
        <w:rPr>
          <w:rFonts w:asciiTheme="minorHAnsi" w:hAnsiTheme="minorHAnsi"/>
          <w:lang w:eastAsia="en-GB"/>
        </w:rPr>
      </w:pPr>
      <w:r w:rsidRPr="00540700">
        <w:rPr>
          <w:rFonts w:asciiTheme="minorHAnsi" w:hAnsiTheme="minorHAnsi"/>
          <w:lang w:eastAsia="en-GB"/>
        </w:rPr>
        <w:t>Opportunities for audience participation (workshops only)</w:t>
      </w:r>
    </w:p>
    <w:p w14:paraId="3F2DDC44" w14:textId="77777777" w:rsidR="00626F1E" w:rsidRPr="00540700" w:rsidRDefault="00626F1E" w:rsidP="00626F1E">
      <w:pPr>
        <w:shd w:val="clear" w:color="auto" w:fill="FFFFFF"/>
        <w:spacing w:before="240"/>
        <w:rPr>
          <w:rFonts w:asciiTheme="minorHAnsi" w:hAnsiTheme="minorHAnsi"/>
          <w:lang w:eastAsia="en-GB"/>
        </w:rPr>
      </w:pPr>
      <w:r w:rsidRPr="00540700">
        <w:rPr>
          <w:rFonts w:asciiTheme="minorHAnsi" w:hAnsiTheme="minorHAnsi"/>
          <w:lang w:eastAsia="en-GB"/>
        </w:rPr>
        <w:t>Your proposal should be written in plain language appropriate for a mixed discipline audience.  If your proposal for a presentation or workshop is not accepted we will encourage you to present a lightning talk or poster.  As noted, we are particularly keen to receive submissions from students or from staff-student collaborators.</w:t>
      </w:r>
    </w:p>
    <w:p w14:paraId="784CEC49" w14:textId="77777777" w:rsidR="006E7289" w:rsidRPr="00540700" w:rsidRDefault="006E7289" w:rsidP="00825A4D">
      <w:pPr>
        <w:rPr>
          <w:rFonts w:asciiTheme="minorHAnsi" w:hAnsiTheme="minorHAnsi" w:cs="Arial"/>
          <w:bCs/>
          <w:u w:val="single"/>
        </w:rPr>
      </w:pPr>
    </w:p>
    <w:p w14:paraId="4D9C7DBE" w14:textId="1C344E18" w:rsidR="00825A4D" w:rsidRPr="00540700" w:rsidRDefault="00825A4D" w:rsidP="00825A4D">
      <w:pPr>
        <w:rPr>
          <w:rFonts w:asciiTheme="minorHAnsi" w:hAnsiTheme="minorHAnsi" w:cs="Arial"/>
          <w:bCs/>
          <w:u w:val="single"/>
        </w:rPr>
      </w:pPr>
      <w:r w:rsidRPr="00540700">
        <w:rPr>
          <w:rFonts w:asciiTheme="minorHAnsi" w:hAnsiTheme="minorHAnsi" w:cs="Arial"/>
          <w:bCs/>
          <w:u w:val="single"/>
        </w:rPr>
        <w:t xml:space="preserve">Conference themes: </w:t>
      </w:r>
    </w:p>
    <w:p w14:paraId="0790CDD9" w14:textId="77777777" w:rsidR="00825A4D" w:rsidRPr="00540700" w:rsidRDefault="00825A4D" w:rsidP="00825A4D">
      <w:pPr>
        <w:rPr>
          <w:rFonts w:asciiTheme="minorHAnsi" w:hAnsiTheme="minorHAnsi" w:cs="Arial"/>
          <w:b/>
          <w:bCs/>
        </w:rPr>
      </w:pPr>
    </w:p>
    <w:p w14:paraId="7760ECF0" w14:textId="77777777" w:rsidR="00F83074" w:rsidRPr="00F83074" w:rsidRDefault="00825A4D" w:rsidP="00303D64">
      <w:pPr>
        <w:pStyle w:val="ListParagraph"/>
        <w:numPr>
          <w:ilvl w:val="0"/>
          <w:numId w:val="1"/>
        </w:numPr>
        <w:rPr>
          <w:rFonts w:asciiTheme="minorHAnsi" w:eastAsia="Times New Roman" w:hAnsiTheme="minorHAnsi"/>
          <w:bCs/>
        </w:rPr>
      </w:pPr>
      <w:r w:rsidRPr="00F83074">
        <w:rPr>
          <w:rFonts w:asciiTheme="minorHAnsi" w:hAnsiTheme="minorHAnsi"/>
          <w:b/>
          <w:bCs/>
        </w:rPr>
        <w:t>Research-based learning in practice</w:t>
      </w:r>
    </w:p>
    <w:p w14:paraId="7E107C26" w14:textId="5C6EAA79" w:rsidR="00825A4D" w:rsidRPr="00F83074" w:rsidRDefault="00626F1E" w:rsidP="00F83074">
      <w:pPr>
        <w:pStyle w:val="ListParagraph"/>
        <w:rPr>
          <w:rFonts w:asciiTheme="minorHAnsi" w:eastAsia="Times New Roman" w:hAnsiTheme="minorHAnsi"/>
          <w:bCs/>
        </w:rPr>
      </w:pPr>
      <w:r w:rsidRPr="00F83074">
        <w:rPr>
          <w:rFonts w:asciiTheme="minorHAnsi" w:hAnsiTheme="minorHAnsi"/>
        </w:rPr>
        <w:t xml:space="preserve">This </w:t>
      </w:r>
      <w:r w:rsidR="00825A4D" w:rsidRPr="00F83074">
        <w:rPr>
          <w:rFonts w:asciiTheme="minorHAnsi" w:hAnsiTheme="minorHAnsi"/>
        </w:rPr>
        <w:t xml:space="preserve">theme focuses on the links between </w:t>
      </w:r>
      <w:r w:rsidR="006C0890" w:rsidRPr="00F83074">
        <w:rPr>
          <w:rFonts w:asciiTheme="minorHAnsi" w:hAnsiTheme="minorHAnsi"/>
        </w:rPr>
        <w:t>learning, teaching and research</w:t>
      </w:r>
      <w:r w:rsidR="00825A4D" w:rsidRPr="00F83074">
        <w:rPr>
          <w:rFonts w:asciiTheme="minorHAnsi" w:hAnsiTheme="minorHAnsi"/>
        </w:rPr>
        <w:t xml:space="preserve"> and how </w:t>
      </w:r>
      <w:r w:rsidR="006E7289" w:rsidRPr="00F83074">
        <w:rPr>
          <w:rFonts w:asciiTheme="minorHAnsi" w:hAnsiTheme="minorHAnsi"/>
        </w:rPr>
        <w:t xml:space="preserve">curricula </w:t>
      </w:r>
      <w:r w:rsidR="00825A4D" w:rsidRPr="00F83074">
        <w:rPr>
          <w:rFonts w:asciiTheme="minorHAnsi" w:hAnsiTheme="minorHAnsi"/>
        </w:rPr>
        <w:t>are designed to facilitate this and promote learning for all students: undergraduate and postgraduate.</w:t>
      </w:r>
      <w:r w:rsidR="004D34AF" w:rsidRPr="00F83074">
        <w:rPr>
          <w:rFonts w:asciiTheme="minorHAnsi" w:hAnsiTheme="minorHAnsi"/>
        </w:rPr>
        <w:t xml:space="preserve"> </w:t>
      </w:r>
      <w:r w:rsidR="004D34AF" w:rsidRPr="00F83074">
        <w:rPr>
          <w:rFonts w:asciiTheme="minorHAnsi" w:eastAsia="Times New Roman" w:hAnsiTheme="minorHAnsi"/>
          <w:bCs/>
        </w:rPr>
        <w:t>Relevant topics include:</w:t>
      </w:r>
    </w:p>
    <w:p w14:paraId="5977BF94" w14:textId="77777777" w:rsidR="00825A4D" w:rsidRPr="00540700" w:rsidRDefault="00825A4D" w:rsidP="00825A4D">
      <w:pPr>
        <w:pStyle w:val="ListParagraph"/>
        <w:numPr>
          <w:ilvl w:val="1"/>
          <w:numId w:val="1"/>
        </w:numPr>
        <w:rPr>
          <w:rFonts w:asciiTheme="minorHAnsi" w:hAnsiTheme="minorHAnsi"/>
        </w:rPr>
      </w:pPr>
      <w:r w:rsidRPr="00540700">
        <w:rPr>
          <w:rFonts w:asciiTheme="minorHAnsi" w:hAnsiTheme="minorHAnsi"/>
        </w:rPr>
        <w:t>Research-informed curricula</w:t>
      </w:r>
    </w:p>
    <w:p w14:paraId="61FD81AE" w14:textId="77777777" w:rsidR="00825A4D" w:rsidRPr="00540700" w:rsidRDefault="00825A4D" w:rsidP="00825A4D">
      <w:pPr>
        <w:pStyle w:val="ListParagraph"/>
        <w:numPr>
          <w:ilvl w:val="1"/>
          <w:numId w:val="1"/>
        </w:numPr>
        <w:rPr>
          <w:rFonts w:asciiTheme="minorHAnsi" w:hAnsiTheme="minorHAnsi"/>
        </w:rPr>
      </w:pPr>
      <w:r w:rsidRPr="00540700">
        <w:rPr>
          <w:rFonts w:asciiTheme="minorHAnsi" w:hAnsiTheme="minorHAnsi"/>
        </w:rPr>
        <w:t>Inquiry-based learning</w:t>
      </w:r>
    </w:p>
    <w:p w14:paraId="5564E626" w14:textId="77777777" w:rsidR="00825A4D" w:rsidRPr="00540700" w:rsidRDefault="00825A4D" w:rsidP="00825A4D">
      <w:pPr>
        <w:pStyle w:val="ListParagraph"/>
        <w:numPr>
          <w:ilvl w:val="1"/>
          <w:numId w:val="1"/>
        </w:numPr>
        <w:rPr>
          <w:rFonts w:asciiTheme="minorHAnsi" w:hAnsiTheme="minorHAnsi"/>
        </w:rPr>
      </w:pPr>
      <w:r w:rsidRPr="00540700">
        <w:rPr>
          <w:rFonts w:asciiTheme="minorHAnsi" w:hAnsiTheme="minorHAnsi"/>
        </w:rPr>
        <w:t>Students as partners in research</w:t>
      </w:r>
    </w:p>
    <w:p w14:paraId="387FD1E4" w14:textId="77777777" w:rsidR="00825A4D" w:rsidRPr="00540700" w:rsidRDefault="00825A4D" w:rsidP="00825A4D">
      <w:pPr>
        <w:numPr>
          <w:ilvl w:val="0"/>
          <w:numId w:val="1"/>
        </w:numPr>
        <w:rPr>
          <w:rFonts w:asciiTheme="minorHAnsi" w:eastAsia="Times New Roman" w:hAnsiTheme="minorHAnsi" w:cs="Arial"/>
          <w:b/>
          <w:bCs/>
        </w:rPr>
      </w:pPr>
      <w:r w:rsidRPr="00540700">
        <w:rPr>
          <w:rFonts w:asciiTheme="minorHAnsi" w:eastAsia="Times New Roman" w:hAnsiTheme="minorHAnsi" w:cs="Arial"/>
          <w:b/>
          <w:bCs/>
        </w:rPr>
        <w:t>Integrating work and enterprise into the curriculum</w:t>
      </w:r>
    </w:p>
    <w:p w14:paraId="1AA3F9B0" w14:textId="0505BAB6" w:rsidR="00825A4D" w:rsidRPr="00540700" w:rsidRDefault="00825A4D" w:rsidP="00825A4D">
      <w:pPr>
        <w:ind w:left="720"/>
        <w:rPr>
          <w:rFonts w:asciiTheme="minorHAnsi" w:eastAsia="Times New Roman" w:hAnsiTheme="minorHAnsi" w:cs="Arial"/>
          <w:bCs/>
        </w:rPr>
      </w:pPr>
      <w:r w:rsidRPr="00540700">
        <w:rPr>
          <w:rFonts w:asciiTheme="minorHAnsi" w:eastAsia="Times New Roman" w:hAnsiTheme="minorHAnsi" w:cs="Arial"/>
          <w:bCs/>
        </w:rPr>
        <w:t>Th</w:t>
      </w:r>
      <w:r w:rsidR="006E7289" w:rsidRPr="00540700">
        <w:rPr>
          <w:rFonts w:asciiTheme="minorHAnsi" w:eastAsia="Times New Roman" w:hAnsiTheme="minorHAnsi" w:cs="Arial"/>
          <w:bCs/>
        </w:rPr>
        <w:t>is</w:t>
      </w:r>
      <w:r w:rsidR="00626F1E">
        <w:rPr>
          <w:rFonts w:asciiTheme="minorHAnsi" w:eastAsia="Times New Roman" w:hAnsiTheme="minorHAnsi" w:cs="Arial"/>
          <w:bCs/>
        </w:rPr>
        <w:t xml:space="preserve"> </w:t>
      </w:r>
      <w:r w:rsidRPr="00540700">
        <w:rPr>
          <w:rFonts w:asciiTheme="minorHAnsi" w:eastAsia="Times New Roman" w:hAnsiTheme="minorHAnsi" w:cs="Arial"/>
          <w:bCs/>
        </w:rPr>
        <w:t>theme looks at learning in practice</w:t>
      </w:r>
      <w:r w:rsidR="004D34AF" w:rsidRPr="00540700">
        <w:rPr>
          <w:rFonts w:asciiTheme="minorHAnsi" w:eastAsia="Times New Roman" w:hAnsiTheme="minorHAnsi" w:cs="Arial"/>
          <w:bCs/>
        </w:rPr>
        <w:t>,</w:t>
      </w:r>
      <w:r w:rsidRPr="00540700">
        <w:rPr>
          <w:rFonts w:asciiTheme="minorHAnsi" w:eastAsia="Times New Roman" w:hAnsiTheme="minorHAnsi" w:cs="Arial"/>
          <w:bCs/>
        </w:rPr>
        <w:t xml:space="preserve"> in placements and</w:t>
      </w:r>
      <w:r w:rsidR="006E7289" w:rsidRPr="00540700">
        <w:rPr>
          <w:rFonts w:asciiTheme="minorHAnsi" w:eastAsia="Times New Roman" w:hAnsiTheme="minorHAnsi" w:cs="Arial"/>
          <w:bCs/>
        </w:rPr>
        <w:t xml:space="preserve"> in</w:t>
      </w:r>
      <w:r w:rsidRPr="00540700">
        <w:rPr>
          <w:rFonts w:asciiTheme="minorHAnsi" w:eastAsia="Times New Roman" w:hAnsiTheme="minorHAnsi" w:cs="Arial"/>
          <w:bCs/>
        </w:rPr>
        <w:t xml:space="preserve"> other professional contexts where students experience and learn. Relevant topics include:</w:t>
      </w:r>
    </w:p>
    <w:p w14:paraId="1FAE90F5" w14:textId="77777777" w:rsidR="00825A4D" w:rsidRPr="00540700" w:rsidRDefault="00825A4D" w:rsidP="004D34AF">
      <w:pPr>
        <w:pStyle w:val="ListParagraph"/>
        <w:numPr>
          <w:ilvl w:val="0"/>
          <w:numId w:val="6"/>
        </w:numPr>
        <w:rPr>
          <w:rFonts w:asciiTheme="minorHAnsi" w:eastAsia="Times New Roman" w:hAnsiTheme="minorHAnsi"/>
          <w:bCs/>
        </w:rPr>
      </w:pPr>
      <w:r w:rsidRPr="00540700">
        <w:rPr>
          <w:rFonts w:asciiTheme="minorHAnsi" w:eastAsia="Times New Roman" w:hAnsiTheme="minorHAnsi"/>
          <w:bCs/>
        </w:rPr>
        <w:t>Professional learning experiences,</w:t>
      </w:r>
    </w:p>
    <w:p w14:paraId="4765368A" w14:textId="77777777" w:rsidR="00F83074" w:rsidRDefault="00825A4D" w:rsidP="00F83074">
      <w:pPr>
        <w:pStyle w:val="ListParagraph"/>
        <w:numPr>
          <w:ilvl w:val="0"/>
          <w:numId w:val="6"/>
        </w:numPr>
        <w:rPr>
          <w:rFonts w:asciiTheme="minorHAnsi" w:eastAsia="Times New Roman" w:hAnsiTheme="minorHAnsi"/>
          <w:bCs/>
        </w:rPr>
      </w:pPr>
      <w:r w:rsidRPr="00540700">
        <w:rPr>
          <w:rFonts w:asciiTheme="minorHAnsi" w:eastAsia="Times New Roman" w:hAnsiTheme="minorHAnsi"/>
          <w:bCs/>
        </w:rPr>
        <w:t xml:space="preserve">Graduate Level Apprenticeships </w:t>
      </w:r>
    </w:p>
    <w:p w14:paraId="2E826CCA" w14:textId="10EA2394" w:rsidR="00BF46BB" w:rsidRPr="00F83074" w:rsidRDefault="00825A4D" w:rsidP="00F83074">
      <w:pPr>
        <w:pStyle w:val="ListParagraph"/>
        <w:numPr>
          <w:ilvl w:val="0"/>
          <w:numId w:val="6"/>
        </w:numPr>
        <w:rPr>
          <w:rFonts w:asciiTheme="minorHAnsi" w:eastAsia="Times New Roman" w:hAnsiTheme="minorHAnsi"/>
          <w:bCs/>
        </w:rPr>
      </w:pPr>
      <w:r w:rsidRPr="00F83074">
        <w:rPr>
          <w:rFonts w:asciiTheme="minorHAnsi" w:eastAsia="Times New Roman" w:hAnsiTheme="minorHAnsi"/>
          <w:bCs/>
        </w:rPr>
        <w:t xml:space="preserve">Partnerships with industry and employers </w:t>
      </w:r>
    </w:p>
    <w:p w14:paraId="5C943B4D" w14:textId="77777777" w:rsidR="00825A4D" w:rsidRPr="00540700" w:rsidRDefault="00825A4D" w:rsidP="00825A4D">
      <w:pPr>
        <w:pStyle w:val="ListParagraph"/>
        <w:spacing w:after="0" w:line="240" w:lineRule="auto"/>
        <w:ind w:left="930"/>
        <w:rPr>
          <w:rFonts w:asciiTheme="minorHAnsi" w:hAnsiTheme="minorHAnsi"/>
        </w:rPr>
      </w:pPr>
    </w:p>
    <w:p w14:paraId="3DB3E279" w14:textId="3E375421" w:rsidR="00825A4D" w:rsidRPr="00540700" w:rsidRDefault="00825A4D" w:rsidP="00825A4D">
      <w:pPr>
        <w:numPr>
          <w:ilvl w:val="0"/>
          <w:numId w:val="1"/>
        </w:numPr>
        <w:rPr>
          <w:rFonts w:asciiTheme="minorHAnsi" w:eastAsia="Times New Roman" w:hAnsiTheme="minorHAnsi" w:cs="Arial"/>
          <w:b/>
          <w:bCs/>
        </w:rPr>
      </w:pPr>
      <w:r w:rsidRPr="00540700">
        <w:rPr>
          <w:rFonts w:asciiTheme="minorHAnsi" w:eastAsia="Times New Roman" w:hAnsiTheme="minorHAnsi" w:cs="Arial"/>
          <w:b/>
          <w:bCs/>
        </w:rPr>
        <w:t xml:space="preserve">Digital Futures </w:t>
      </w:r>
    </w:p>
    <w:p w14:paraId="39040C35" w14:textId="50B27AA1" w:rsidR="004D34AF" w:rsidRPr="00540700" w:rsidRDefault="00BF46BB" w:rsidP="004D34AF">
      <w:pPr>
        <w:ind w:left="720"/>
        <w:rPr>
          <w:rFonts w:asciiTheme="minorHAnsi" w:eastAsia="Times New Roman" w:hAnsiTheme="minorHAnsi" w:cs="Arial"/>
          <w:bCs/>
        </w:rPr>
      </w:pPr>
      <w:r w:rsidRPr="00540700">
        <w:rPr>
          <w:rFonts w:asciiTheme="minorHAnsi" w:hAnsiTheme="minorHAnsi" w:cs="Arial"/>
        </w:rPr>
        <w:t xml:space="preserve">Focussing on digital </w:t>
      </w:r>
      <w:r w:rsidR="00F83074">
        <w:rPr>
          <w:rFonts w:asciiTheme="minorHAnsi" w:hAnsiTheme="minorHAnsi" w:cs="Arial"/>
        </w:rPr>
        <w:t xml:space="preserve">futures for education, this </w:t>
      </w:r>
      <w:r w:rsidRPr="00540700">
        <w:rPr>
          <w:rFonts w:asciiTheme="minorHAnsi" w:hAnsiTheme="minorHAnsi" w:cs="Arial"/>
        </w:rPr>
        <w:t xml:space="preserve">theme </w:t>
      </w:r>
      <w:r w:rsidR="00872FDA" w:rsidRPr="00540700">
        <w:rPr>
          <w:rFonts w:asciiTheme="minorHAnsi" w:hAnsiTheme="minorHAnsi" w:cs="Arial"/>
        </w:rPr>
        <w:t>explores</w:t>
      </w:r>
      <w:r w:rsidR="00651244" w:rsidRPr="00540700">
        <w:rPr>
          <w:rFonts w:asciiTheme="minorHAnsi" w:hAnsiTheme="minorHAnsi" w:cs="Arial"/>
        </w:rPr>
        <w:t xml:space="preserve"> how we prepare for and embrace digital learning and the impact digital technology is likely to continue to have on learning, teaching, and graduate futures.</w:t>
      </w:r>
      <w:r w:rsidR="004D34AF" w:rsidRPr="00540700">
        <w:rPr>
          <w:rFonts w:asciiTheme="minorHAnsi" w:eastAsia="Times New Roman" w:hAnsiTheme="minorHAnsi" w:cs="Arial"/>
          <w:bCs/>
        </w:rPr>
        <w:t xml:space="preserve"> Relevant topics include:</w:t>
      </w:r>
    </w:p>
    <w:p w14:paraId="6B551555" w14:textId="77777777" w:rsidR="004D34AF" w:rsidRPr="00540700" w:rsidRDefault="004D34AF" w:rsidP="004D34AF">
      <w:pPr>
        <w:pStyle w:val="ListParagraph"/>
        <w:numPr>
          <w:ilvl w:val="0"/>
          <w:numId w:val="7"/>
        </w:numPr>
        <w:rPr>
          <w:rFonts w:asciiTheme="minorHAnsi" w:eastAsia="Times New Roman" w:hAnsiTheme="minorHAnsi"/>
          <w:bCs/>
        </w:rPr>
      </w:pPr>
      <w:r w:rsidRPr="00540700">
        <w:rPr>
          <w:rFonts w:asciiTheme="minorHAnsi" w:hAnsiTheme="minorHAnsi"/>
        </w:rPr>
        <w:t>Preparing for and embracing the future of digital learning</w:t>
      </w:r>
    </w:p>
    <w:p w14:paraId="3A20540B" w14:textId="77777777" w:rsidR="004D34AF" w:rsidRPr="00540700" w:rsidRDefault="004D34AF" w:rsidP="004D34AF">
      <w:pPr>
        <w:pStyle w:val="ListParagraph"/>
        <w:numPr>
          <w:ilvl w:val="0"/>
          <w:numId w:val="7"/>
        </w:numPr>
        <w:rPr>
          <w:rFonts w:asciiTheme="minorHAnsi" w:eastAsia="Times New Roman" w:hAnsiTheme="minorHAnsi"/>
          <w:bCs/>
        </w:rPr>
      </w:pPr>
      <w:r w:rsidRPr="00540700">
        <w:rPr>
          <w:rFonts w:asciiTheme="minorHAnsi" w:hAnsiTheme="minorHAnsi"/>
        </w:rPr>
        <w:t>Impact of digital technology on learning</w:t>
      </w:r>
    </w:p>
    <w:p w14:paraId="0544EEB6" w14:textId="77777777" w:rsidR="004D34AF" w:rsidRPr="00540700" w:rsidRDefault="004D34AF" w:rsidP="004D34AF">
      <w:pPr>
        <w:pStyle w:val="ListParagraph"/>
        <w:numPr>
          <w:ilvl w:val="0"/>
          <w:numId w:val="7"/>
        </w:numPr>
        <w:rPr>
          <w:rFonts w:asciiTheme="minorHAnsi" w:eastAsia="Times New Roman" w:hAnsiTheme="minorHAnsi"/>
          <w:bCs/>
        </w:rPr>
      </w:pPr>
      <w:r w:rsidRPr="00540700">
        <w:rPr>
          <w:rFonts w:asciiTheme="minorHAnsi" w:hAnsiTheme="minorHAnsi"/>
        </w:rPr>
        <w:t>Digital technology and teaching</w:t>
      </w:r>
    </w:p>
    <w:p w14:paraId="40865EE2" w14:textId="77777777" w:rsidR="004D34AF" w:rsidRPr="00540700" w:rsidRDefault="004D34AF" w:rsidP="004D34AF">
      <w:pPr>
        <w:pStyle w:val="ListParagraph"/>
        <w:numPr>
          <w:ilvl w:val="0"/>
          <w:numId w:val="7"/>
        </w:numPr>
        <w:rPr>
          <w:rFonts w:asciiTheme="minorHAnsi" w:eastAsia="Times New Roman" w:hAnsiTheme="minorHAnsi"/>
          <w:bCs/>
        </w:rPr>
      </w:pPr>
      <w:r w:rsidRPr="00540700">
        <w:rPr>
          <w:rFonts w:asciiTheme="minorHAnsi" w:hAnsiTheme="minorHAnsi"/>
        </w:rPr>
        <w:t>Graduate futures and digital technology</w:t>
      </w:r>
    </w:p>
    <w:p w14:paraId="7DF2E8BA" w14:textId="77777777" w:rsidR="004D34AF" w:rsidRPr="00540700" w:rsidRDefault="004D34AF" w:rsidP="004D34AF">
      <w:pPr>
        <w:pStyle w:val="ListParagraph"/>
        <w:numPr>
          <w:ilvl w:val="0"/>
          <w:numId w:val="7"/>
        </w:numPr>
        <w:rPr>
          <w:rFonts w:asciiTheme="minorHAnsi" w:eastAsia="Times New Roman" w:hAnsiTheme="minorHAnsi"/>
          <w:bCs/>
        </w:rPr>
      </w:pPr>
      <w:r w:rsidRPr="00540700">
        <w:rPr>
          <w:rFonts w:asciiTheme="minorHAnsi" w:hAnsiTheme="minorHAnsi"/>
        </w:rPr>
        <w:t>Virtual Collaboration</w:t>
      </w:r>
    </w:p>
    <w:p w14:paraId="20F4DC16" w14:textId="2D1EF94E" w:rsidR="0002281A" w:rsidRPr="00540700" w:rsidRDefault="0002281A" w:rsidP="004F1C6D">
      <w:pPr>
        <w:numPr>
          <w:ilvl w:val="0"/>
          <w:numId w:val="1"/>
        </w:numPr>
        <w:rPr>
          <w:rFonts w:asciiTheme="minorHAnsi" w:eastAsia="Times New Roman" w:hAnsiTheme="minorHAnsi" w:cs="Arial"/>
          <w:b/>
          <w:bCs/>
        </w:rPr>
      </w:pPr>
      <w:r w:rsidRPr="00540700">
        <w:rPr>
          <w:rFonts w:asciiTheme="minorHAnsi" w:hAnsiTheme="minorHAnsi" w:cs="Arial"/>
          <w:b/>
        </w:rPr>
        <w:t xml:space="preserve">State-of-the-art research tackling global </w:t>
      </w:r>
      <w:r w:rsidR="00ED7809" w:rsidRPr="00540700">
        <w:rPr>
          <w:rFonts w:asciiTheme="minorHAnsi" w:hAnsiTheme="minorHAnsi" w:cs="Arial"/>
          <w:b/>
        </w:rPr>
        <w:t>h</w:t>
      </w:r>
      <w:r w:rsidRPr="00540700">
        <w:rPr>
          <w:rFonts w:asciiTheme="minorHAnsi" w:hAnsiTheme="minorHAnsi" w:cs="Arial"/>
          <w:b/>
        </w:rPr>
        <w:t xml:space="preserve">ealth, </w:t>
      </w:r>
      <w:r w:rsidR="00ED7809" w:rsidRPr="00540700">
        <w:rPr>
          <w:rFonts w:asciiTheme="minorHAnsi" w:hAnsiTheme="minorHAnsi" w:cs="Arial"/>
          <w:b/>
        </w:rPr>
        <w:t>s</w:t>
      </w:r>
      <w:r w:rsidRPr="00540700">
        <w:rPr>
          <w:rFonts w:asciiTheme="minorHAnsi" w:hAnsiTheme="minorHAnsi" w:cs="Arial"/>
          <w:b/>
        </w:rPr>
        <w:t xml:space="preserve">ociety and </w:t>
      </w:r>
      <w:r w:rsidR="00ED7809" w:rsidRPr="00540700">
        <w:rPr>
          <w:rFonts w:asciiTheme="minorHAnsi" w:hAnsiTheme="minorHAnsi" w:cs="Arial"/>
          <w:b/>
        </w:rPr>
        <w:t>s</w:t>
      </w:r>
      <w:r w:rsidRPr="00540700">
        <w:rPr>
          <w:rFonts w:asciiTheme="minorHAnsi" w:hAnsiTheme="minorHAnsi" w:cs="Arial"/>
          <w:b/>
        </w:rPr>
        <w:t>ustainability challenges</w:t>
      </w:r>
    </w:p>
    <w:p w14:paraId="7404DBE9" w14:textId="0B614ACE" w:rsidR="0002281A" w:rsidRPr="00540700" w:rsidRDefault="0002281A" w:rsidP="004F1C6D">
      <w:pPr>
        <w:ind w:left="720"/>
        <w:rPr>
          <w:rFonts w:asciiTheme="minorHAnsi" w:hAnsiTheme="minorHAnsi" w:cs="Arial"/>
        </w:rPr>
      </w:pPr>
      <w:r w:rsidRPr="00540700">
        <w:rPr>
          <w:rFonts w:asciiTheme="minorHAnsi" w:hAnsiTheme="minorHAnsi" w:cs="Arial"/>
        </w:rPr>
        <w:t xml:space="preserve">The interdisciplinary nature of research at UWS promotes collaborative working on a global scale with presentations from major research project teams and the postgraduate research community. Proposals will focus on one (or more) challenges </w:t>
      </w:r>
      <w:r w:rsidR="006E7289" w:rsidRPr="00540700">
        <w:rPr>
          <w:rFonts w:asciiTheme="minorHAnsi" w:hAnsiTheme="minorHAnsi" w:cs="Arial"/>
        </w:rPr>
        <w:t xml:space="preserve">in </w:t>
      </w:r>
      <w:r w:rsidRPr="00540700">
        <w:rPr>
          <w:rFonts w:asciiTheme="minorHAnsi" w:hAnsiTheme="minorHAnsi" w:cs="Arial"/>
        </w:rPr>
        <w:t xml:space="preserve">the following </w:t>
      </w:r>
      <w:r w:rsidR="006E7289" w:rsidRPr="00540700">
        <w:rPr>
          <w:rFonts w:asciiTheme="minorHAnsi" w:hAnsiTheme="minorHAnsi" w:cs="Arial"/>
        </w:rPr>
        <w:t>areas</w:t>
      </w:r>
      <w:r w:rsidRPr="00540700">
        <w:rPr>
          <w:rFonts w:asciiTheme="minorHAnsi" w:hAnsiTheme="minorHAnsi" w:cs="Arial"/>
        </w:rPr>
        <w:t>:</w:t>
      </w:r>
    </w:p>
    <w:p w14:paraId="335DA9F9" w14:textId="77777777" w:rsidR="0002281A" w:rsidRPr="00540700" w:rsidRDefault="0002281A" w:rsidP="0002281A">
      <w:pPr>
        <w:rPr>
          <w:rFonts w:asciiTheme="minorHAnsi" w:hAnsiTheme="minorHAnsi"/>
        </w:rPr>
      </w:pPr>
    </w:p>
    <w:p w14:paraId="79758203" w14:textId="63CF3FEE" w:rsidR="0002281A" w:rsidRPr="00540700" w:rsidRDefault="00F83074" w:rsidP="0002281A">
      <w:pPr>
        <w:pStyle w:val="ListParagraph"/>
        <w:numPr>
          <w:ilvl w:val="0"/>
          <w:numId w:val="8"/>
        </w:numPr>
        <w:rPr>
          <w:rFonts w:asciiTheme="minorHAnsi" w:hAnsiTheme="minorHAnsi"/>
        </w:rPr>
      </w:pPr>
      <w:r w:rsidRPr="00F83074">
        <w:rPr>
          <w:rFonts w:asciiTheme="minorHAnsi" w:hAnsiTheme="minorHAnsi"/>
          <w:i/>
        </w:rPr>
        <w:t>Health</w:t>
      </w:r>
      <w:r>
        <w:rPr>
          <w:rFonts w:asciiTheme="minorHAnsi" w:hAnsiTheme="minorHAnsi"/>
        </w:rPr>
        <w:t xml:space="preserve"> - </w:t>
      </w:r>
      <w:r w:rsidR="0002281A" w:rsidRPr="00540700">
        <w:rPr>
          <w:rFonts w:asciiTheme="minorHAnsi" w:hAnsiTheme="minorHAnsi"/>
        </w:rPr>
        <w:t>including healthcare, digital health, key health challenges, supporting our ageing population, dementia research, aged veterans;</w:t>
      </w:r>
    </w:p>
    <w:p w14:paraId="2C099D69" w14:textId="53B26272" w:rsidR="0002281A" w:rsidRPr="00540700" w:rsidRDefault="00F83074" w:rsidP="0002281A">
      <w:pPr>
        <w:pStyle w:val="ListParagraph"/>
        <w:numPr>
          <w:ilvl w:val="0"/>
          <w:numId w:val="8"/>
        </w:numPr>
        <w:rPr>
          <w:rFonts w:asciiTheme="minorHAnsi" w:hAnsiTheme="minorHAnsi"/>
        </w:rPr>
      </w:pPr>
      <w:r w:rsidRPr="00F83074">
        <w:rPr>
          <w:rFonts w:asciiTheme="minorHAnsi" w:hAnsiTheme="minorHAnsi"/>
          <w:i/>
        </w:rPr>
        <w:lastRenderedPageBreak/>
        <w:t>Society</w:t>
      </w:r>
      <w:r>
        <w:rPr>
          <w:rFonts w:asciiTheme="minorHAnsi" w:hAnsiTheme="minorHAnsi"/>
        </w:rPr>
        <w:t xml:space="preserve"> - </w:t>
      </w:r>
      <w:r w:rsidR="0002281A" w:rsidRPr="00540700">
        <w:rPr>
          <w:rFonts w:asciiTheme="minorHAnsi" w:hAnsiTheme="minorHAnsi"/>
        </w:rPr>
        <w:t>including education, equality and diversity, crime prevention, creative industries, immersive technologies, entrepreneurship, game based learning, economic development, offender rehabilitation, Brexit research and the UWS Oxfam Partnership exp</w:t>
      </w:r>
      <w:r>
        <w:rPr>
          <w:rFonts w:asciiTheme="minorHAnsi" w:hAnsiTheme="minorHAnsi"/>
        </w:rPr>
        <w:t>loring excess mortality at work;</w:t>
      </w:r>
    </w:p>
    <w:p w14:paraId="48895048" w14:textId="444B6698" w:rsidR="0002281A" w:rsidRPr="00540700" w:rsidRDefault="00F83074" w:rsidP="0002281A">
      <w:pPr>
        <w:pStyle w:val="ListParagraph"/>
        <w:numPr>
          <w:ilvl w:val="0"/>
          <w:numId w:val="8"/>
        </w:numPr>
        <w:rPr>
          <w:rFonts w:asciiTheme="minorHAnsi" w:hAnsiTheme="minorHAnsi"/>
          <w:b/>
        </w:rPr>
      </w:pPr>
      <w:r w:rsidRPr="00F83074">
        <w:rPr>
          <w:rFonts w:asciiTheme="minorHAnsi" w:hAnsiTheme="minorHAnsi"/>
          <w:i/>
        </w:rPr>
        <w:t>Sustainability</w:t>
      </w:r>
      <w:r>
        <w:rPr>
          <w:rFonts w:asciiTheme="minorHAnsi" w:hAnsiTheme="minorHAnsi"/>
        </w:rPr>
        <w:t xml:space="preserve"> - </w:t>
      </w:r>
      <w:r w:rsidR="0002281A" w:rsidRPr="00540700">
        <w:rPr>
          <w:rFonts w:asciiTheme="minorHAnsi" w:hAnsiTheme="minorHAnsi"/>
        </w:rPr>
        <w:t>including energy, advanced materials, conservation, digital revoluti</w:t>
      </w:r>
      <w:r>
        <w:rPr>
          <w:rFonts w:asciiTheme="minorHAnsi" w:hAnsiTheme="minorHAnsi"/>
        </w:rPr>
        <w:t xml:space="preserve">on, built environment, </w:t>
      </w:r>
      <w:proofErr w:type="spellStart"/>
      <w:r>
        <w:rPr>
          <w:rFonts w:asciiTheme="minorHAnsi" w:hAnsiTheme="minorHAnsi"/>
        </w:rPr>
        <w:t>agritech</w:t>
      </w:r>
      <w:proofErr w:type="spellEnd"/>
      <w:r>
        <w:rPr>
          <w:rFonts w:asciiTheme="minorHAnsi" w:hAnsiTheme="minorHAnsi"/>
        </w:rPr>
        <w:t>.</w:t>
      </w:r>
    </w:p>
    <w:p w14:paraId="12F61FFC" w14:textId="23844EBD" w:rsidR="00825A4D" w:rsidRPr="00540700" w:rsidRDefault="00C71DCE" w:rsidP="0002281A">
      <w:pPr>
        <w:rPr>
          <w:rFonts w:asciiTheme="minorHAnsi" w:hAnsiTheme="minorHAnsi" w:cs="Arial"/>
          <w:u w:val="single"/>
        </w:rPr>
      </w:pPr>
      <w:r w:rsidRPr="00540700">
        <w:rPr>
          <w:rFonts w:asciiTheme="minorHAnsi" w:hAnsiTheme="minorHAnsi" w:cs="Arial"/>
          <w:u w:val="single"/>
        </w:rPr>
        <w:t>Presentation Formats:</w:t>
      </w:r>
    </w:p>
    <w:p w14:paraId="33F1C10F" w14:textId="77777777" w:rsidR="00ED7C66" w:rsidRPr="00540700" w:rsidRDefault="00ED7C66">
      <w:pPr>
        <w:rPr>
          <w:rFonts w:asciiTheme="minorHAnsi" w:hAnsiTheme="minorHAnsi" w:cs="Arial"/>
          <w:b/>
        </w:rPr>
      </w:pPr>
    </w:p>
    <w:p w14:paraId="5C882A26" w14:textId="77777777" w:rsidR="00ED7C66" w:rsidRPr="00540700" w:rsidRDefault="00ED7C66" w:rsidP="00ED7C66">
      <w:pPr>
        <w:rPr>
          <w:rFonts w:asciiTheme="minorHAnsi" w:hAnsiTheme="minorHAnsi" w:cs="Arial"/>
          <w:b/>
        </w:rPr>
      </w:pPr>
      <w:r w:rsidRPr="00540700">
        <w:rPr>
          <w:rFonts w:asciiTheme="minorHAnsi" w:hAnsiTheme="minorHAnsi" w:cs="Arial"/>
          <w:b/>
        </w:rPr>
        <w:t>Presentation (20 mins plus 5 mins questions)</w:t>
      </w:r>
    </w:p>
    <w:p w14:paraId="3782CCB0" w14:textId="26C0AE53" w:rsidR="005D3637" w:rsidRPr="00540700" w:rsidRDefault="005D3637" w:rsidP="005D3637">
      <w:pPr>
        <w:rPr>
          <w:rFonts w:asciiTheme="minorHAnsi" w:hAnsiTheme="minorHAnsi" w:cs="Arial"/>
        </w:rPr>
      </w:pPr>
      <w:r w:rsidRPr="00540700">
        <w:rPr>
          <w:rFonts w:asciiTheme="minorHAnsi" w:hAnsiTheme="minorHAnsi" w:cs="Arial"/>
        </w:rPr>
        <w:t xml:space="preserve">Presentations provide opportunities for </w:t>
      </w:r>
      <w:r w:rsidR="00601BD1" w:rsidRPr="00540700">
        <w:rPr>
          <w:rFonts w:asciiTheme="minorHAnsi" w:hAnsiTheme="minorHAnsi" w:cs="Arial"/>
        </w:rPr>
        <w:t xml:space="preserve">presenters to share </w:t>
      </w:r>
      <w:r w:rsidRPr="00540700">
        <w:rPr>
          <w:rFonts w:asciiTheme="minorHAnsi" w:hAnsiTheme="minorHAnsi" w:cs="Arial"/>
        </w:rPr>
        <w:t xml:space="preserve">examples of novel or innovative practice relative to the conference theme </w:t>
      </w:r>
      <w:r w:rsidR="00601BD1" w:rsidRPr="00540700">
        <w:rPr>
          <w:rFonts w:asciiTheme="minorHAnsi" w:hAnsiTheme="minorHAnsi" w:cs="Arial"/>
        </w:rPr>
        <w:t>with participants</w:t>
      </w:r>
      <w:r w:rsidRPr="00540700">
        <w:rPr>
          <w:rFonts w:asciiTheme="minorHAnsi" w:hAnsiTheme="minorHAnsi" w:cs="Arial"/>
        </w:rPr>
        <w:t xml:space="preserve">, for example, this may include a project, collaboration, piece of research or a case study.  Accepted presentation </w:t>
      </w:r>
      <w:r w:rsidR="00601BD1" w:rsidRPr="00540700">
        <w:rPr>
          <w:rFonts w:asciiTheme="minorHAnsi" w:hAnsiTheme="minorHAnsi" w:cs="Arial"/>
        </w:rPr>
        <w:t>proposal</w:t>
      </w:r>
      <w:r w:rsidRPr="00540700">
        <w:rPr>
          <w:rFonts w:asciiTheme="minorHAnsi" w:hAnsiTheme="minorHAnsi" w:cs="Arial"/>
        </w:rPr>
        <w:t>s</w:t>
      </w:r>
      <w:r w:rsidR="00601BD1" w:rsidRPr="00540700">
        <w:rPr>
          <w:rFonts w:asciiTheme="minorHAnsi" w:hAnsiTheme="minorHAnsi" w:cs="Arial"/>
        </w:rPr>
        <w:t xml:space="preserve"> will be allocated 20 minutes during a parallel session</w:t>
      </w:r>
      <w:r w:rsidRPr="00540700">
        <w:rPr>
          <w:rFonts w:asciiTheme="minorHAnsi" w:hAnsiTheme="minorHAnsi" w:cs="Arial"/>
        </w:rPr>
        <w:t xml:space="preserve">, with most sessions lasting one hour featuring </w:t>
      </w:r>
      <w:r w:rsidR="00601BD1" w:rsidRPr="00540700">
        <w:rPr>
          <w:rFonts w:asciiTheme="minorHAnsi" w:hAnsiTheme="minorHAnsi" w:cs="Arial"/>
        </w:rPr>
        <w:t xml:space="preserve">two </w:t>
      </w:r>
      <w:r w:rsidRPr="00540700">
        <w:rPr>
          <w:rFonts w:asciiTheme="minorHAnsi" w:hAnsiTheme="minorHAnsi" w:cs="Arial"/>
        </w:rPr>
        <w:t xml:space="preserve">presentations, permitting </w:t>
      </w:r>
      <w:r w:rsidR="000F56C2" w:rsidRPr="00540700">
        <w:rPr>
          <w:rFonts w:asciiTheme="minorHAnsi" w:hAnsiTheme="minorHAnsi" w:cs="Arial"/>
        </w:rPr>
        <w:t>1</w:t>
      </w:r>
      <w:r w:rsidR="00601BD1" w:rsidRPr="00540700">
        <w:rPr>
          <w:rFonts w:asciiTheme="minorHAnsi" w:hAnsiTheme="minorHAnsi" w:cs="Arial"/>
        </w:rPr>
        <w:t>0 minutes for discussion</w:t>
      </w:r>
      <w:r w:rsidR="000F56C2" w:rsidRPr="00540700">
        <w:rPr>
          <w:rFonts w:asciiTheme="minorHAnsi" w:hAnsiTheme="minorHAnsi" w:cs="Arial"/>
        </w:rPr>
        <w:t xml:space="preserve">, either five minutes </w:t>
      </w:r>
      <w:r w:rsidR="00002BEE">
        <w:rPr>
          <w:rFonts w:asciiTheme="minorHAnsi" w:hAnsiTheme="minorHAnsi" w:cs="Arial"/>
        </w:rPr>
        <w:t>directly after</w:t>
      </w:r>
      <w:r w:rsidR="000F56C2" w:rsidRPr="00540700">
        <w:rPr>
          <w:rFonts w:asciiTheme="minorHAnsi" w:hAnsiTheme="minorHAnsi" w:cs="Arial"/>
        </w:rPr>
        <w:t xml:space="preserve"> each presentation or 10 minutes </w:t>
      </w:r>
      <w:r w:rsidR="00002BEE">
        <w:rPr>
          <w:rFonts w:asciiTheme="minorHAnsi" w:hAnsiTheme="minorHAnsi" w:cs="Arial"/>
        </w:rPr>
        <w:t xml:space="preserve">for both </w:t>
      </w:r>
      <w:r w:rsidR="000F56C2" w:rsidRPr="00540700">
        <w:rPr>
          <w:rFonts w:asciiTheme="minorHAnsi" w:hAnsiTheme="minorHAnsi" w:cs="Arial"/>
        </w:rPr>
        <w:t>at the end of the session</w:t>
      </w:r>
      <w:r w:rsidR="00601BD1" w:rsidRPr="00540700">
        <w:rPr>
          <w:rFonts w:asciiTheme="minorHAnsi" w:hAnsiTheme="minorHAnsi" w:cs="Arial"/>
        </w:rPr>
        <w:t xml:space="preserve">. </w:t>
      </w:r>
    </w:p>
    <w:p w14:paraId="2FF35A46" w14:textId="77777777" w:rsidR="00775142" w:rsidRPr="00540700" w:rsidRDefault="00775142" w:rsidP="005D3637">
      <w:pPr>
        <w:rPr>
          <w:rFonts w:asciiTheme="minorHAnsi" w:hAnsiTheme="minorHAnsi" w:cs="Arial"/>
        </w:rPr>
      </w:pPr>
    </w:p>
    <w:p w14:paraId="25DAFD35" w14:textId="0B89E956" w:rsidR="00ED7C66" w:rsidRPr="00540700" w:rsidRDefault="00ED7C66" w:rsidP="00ED7C66">
      <w:pPr>
        <w:rPr>
          <w:rFonts w:asciiTheme="minorHAnsi" w:hAnsiTheme="minorHAnsi" w:cs="Arial"/>
          <w:b/>
        </w:rPr>
      </w:pPr>
      <w:r w:rsidRPr="00540700">
        <w:rPr>
          <w:rFonts w:asciiTheme="minorHAnsi" w:hAnsiTheme="minorHAnsi" w:cs="Arial"/>
          <w:b/>
        </w:rPr>
        <w:t>Workshop (</w:t>
      </w:r>
      <w:r w:rsidR="00E4413A" w:rsidRPr="00540700">
        <w:rPr>
          <w:rFonts w:asciiTheme="minorHAnsi" w:hAnsiTheme="minorHAnsi" w:cs="Arial"/>
          <w:b/>
        </w:rPr>
        <w:t>40</w:t>
      </w:r>
      <w:r w:rsidRPr="00540700">
        <w:rPr>
          <w:rFonts w:asciiTheme="minorHAnsi" w:hAnsiTheme="minorHAnsi" w:cs="Arial"/>
          <w:b/>
        </w:rPr>
        <w:t xml:space="preserve"> mins </w:t>
      </w:r>
      <w:r w:rsidR="00BA6A59" w:rsidRPr="00540700">
        <w:rPr>
          <w:rFonts w:asciiTheme="minorHAnsi" w:hAnsiTheme="minorHAnsi" w:cs="Arial"/>
          <w:b/>
        </w:rPr>
        <w:t>plus</w:t>
      </w:r>
      <w:r w:rsidRPr="00540700">
        <w:rPr>
          <w:rFonts w:asciiTheme="minorHAnsi" w:hAnsiTheme="minorHAnsi" w:cs="Arial"/>
          <w:b/>
        </w:rPr>
        <w:t xml:space="preserve"> 10 mins questions)</w:t>
      </w:r>
    </w:p>
    <w:p w14:paraId="5D30A28F" w14:textId="3CE6BB4A" w:rsidR="00601BD1" w:rsidRPr="00540700" w:rsidRDefault="00775142" w:rsidP="00775142">
      <w:pPr>
        <w:rPr>
          <w:rFonts w:asciiTheme="minorHAnsi" w:hAnsiTheme="minorHAnsi" w:cs="Arial"/>
        </w:rPr>
      </w:pPr>
      <w:r w:rsidRPr="00540700">
        <w:rPr>
          <w:rFonts w:asciiTheme="minorHAnsi" w:hAnsiTheme="minorHAnsi" w:cs="Arial"/>
        </w:rPr>
        <w:t>W</w:t>
      </w:r>
      <w:r w:rsidR="00601BD1" w:rsidRPr="00540700">
        <w:rPr>
          <w:rFonts w:asciiTheme="minorHAnsi" w:hAnsiTheme="minorHAnsi" w:cs="Arial"/>
        </w:rPr>
        <w:t>orkshop</w:t>
      </w:r>
      <w:r w:rsidRPr="00540700">
        <w:rPr>
          <w:rFonts w:asciiTheme="minorHAnsi" w:hAnsiTheme="minorHAnsi" w:cs="Arial"/>
        </w:rPr>
        <w:t>s provide opportunit</w:t>
      </w:r>
      <w:r w:rsidR="00F83074">
        <w:rPr>
          <w:rFonts w:asciiTheme="minorHAnsi" w:hAnsiTheme="minorHAnsi" w:cs="Arial"/>
        </w:rPr>
        <w:t>ies</w:t>
      </w:r>
      <w:r w:rsidRPr="00540700">
        <w:rPr>
          <w:rFonts w:asciiTheme="minorHAnsi" w:hAnsiTheme="minorHAnsi" w:cs="Arial"/>
        </w:rPr>
        <w:t xml:space="preserve"> for </w:t>
      </w:r>
      <w:r w:rsidR="00601BD1" w:rsidRPr="00540700">
        <w:rPr>
          <w:rFonts w:asciiTheme="minorHAnsi" w:hAnsiTheme="minorHAnsi" w:cs="Arial"/>
        </w:rPr>
        <w:t xml:space="preserve">presenters to </w:t>
      </w:r>
      <w:r w:rsidRPr="00540700">
        <w:rPr>
          <w:rFonts w:asciiTheme="minorHAnsi" w:hAnsiTheme="minorHAnsi" w:cs="Arial"/>
        </w:rPr>
        <w:t>showcase their work, innovative practice or projects to participants</w:t>
      </w:r>
      <w:r w:rsidR="0048079D" w:rsidRPr="00540700">
        <w:rPr>
          <w:rFonts w:asciiTheme="minorHAnsi" w:hAnsiTheme="minorHAnsi" w:cs="Arial"/>
        </w:rPr>
        <w:t xml:space="preserve">. </w:t>
      </w:r>
      <w:r w:rsidRPr="00540700">
        <w:rPr>
          <w:rFonts w:asciiTheme="minorHAnsi" w:hAnsiTheme="minorHAnsi" w:cs="Arial"/>
        </w:rPr>
        <w:t xml:space="preserve">These workshops allow presenters to create an interactive session and </w:t>
      </w:r>
      <w:r w:rsidR="00601BD1" w:rsidRPr="00540700">
        <w:rPr>
          <w:rFonts w:asciiTheme="minorHAnsi" w:hAnsiTheme="minorHAnsi" w:cs="Arial"/>
        </w:rPr>
        <w:t xml:space="preserve">engage </w:t>
      </w:r>
      <w:r w:rsidRPr="00540700">
        <w:rPr>
          <w:rFonts w:asciiTheme="minorHAnsi" w:hAnsiTheme="minorHAnsi" w:cs="Arial"/>
        </w:rPr>
        <w:t xml:space="preserve">participants, more so than in a presentation or lightning talk. </w:t>
      </w:r>
      <w:r w:rsidR="00601BD1" w:rsidRPr="00540700">
        <w:rPr>
          <w:rFonts w:asciiTheme="minorHAnsi" w:hAnsiTheme="minorHAnsi" w:cs="Arial"/>
        </w:rPr>
        <w:t xml:space="preserve"> Each workshop session should be </w:t>
      </w:r>
      <w:r w:rsidRPr="00540700">
        <w:rPr>
          <w:rFonts w:asciiTheme="minorHAnsi" w:hAnsiTheme="minorHAnsi" w:cs="Arial"/>
        </w:rPr>
        <w:t xml:space="preserve">activity-led, </w:t>
      </w:r>
      <w:r w:rsidR="00601BD1" w:rsidRPr="00540700">
        <w:rPr>
          <w:rFonts w:asciiTheme="minorHAnsi" w:hAnsiTheme="minorHAnsi" w:cs="Arial"/>
        </w:rPr>
        <w:t>collaborative and allow</w:t>
      </w:r>
      <w:r w:rsidRPr="00540700">
        <w:rPr>
          <w:rFonts w:asciiTheme="minorHAnsi" w:hAnsiTheme="minorHAnsi" w:cs="Arial"/>
        </w:rPr>
        <w:t xml:space="preserve"> delegates </w:t>
      </w:r>
      <w:r w:rsidR="00601BD1" w:rsidRPr="00540700">
        <w:rPr>
          <w:rFonts w:asciiTheme="minorHAnsi" w:hAnsiTheme="minorHAnsi" w:cs="Arial"/>
        </w:rPr>
        <w:t xml:space="preserve">to learn new </w:t>
      </w:r>
      <w:r w:rsidRPr="00540700">
        <w:rPr>
          <w:rFonts w:asciiTheme="minorHAnsi" w:hAnsiTheme="minorHAnsi" w:cs="Arial"/>
        </w:rPr>
        <w:t xml:space="preserve">knowledge, </w:t>
      </w:r>
      <w:r w:rsidR="00601BD1" w:rsidRPr="00540700">
        <w:rPr>
          <w:rFonts w:asciiTheme="minorHAnsi" w:hAnsiTheme="minorHAnsi" w:cs="Arial"/>
        </w:rPr>
        <w:t>skills and</w:t>
      </w:r>
      <w:r w:rsidR="00F83074">
        <w:rPr>
          <w:rFonts w:asciiTheme="minorHAnsi" w:hAnsiTheme="minorHAnsi" w:cs="Arial"/>
        </w:rPr>
        <w:t xml:space="preserve"> approaches relative to the </w:t>
      </w:r>
      <w:r w:rsidRPr="00540700">
        <w:rPr>
          <w:rFonts w:asciiTheme="minorHAnsi" w:hAnsiTheme="minorHAnsi" w:cs="Arial"/>
        </w:rPr>
        <w:t xml:space="preserve">theme so they </w:t>
      </w:r>
      <w:r w:rsidR="004D34AF" w:rsidRPr="00540700">
        <w:rPr>
          <w:rFonts w:asciiTheme="minorHAnsi" w:hAnsiTheme="minorHAnsi" w:cs="Arial"/>
        </w:rPr>
        <w:t xml:space="preserve">may </w:t>
      </w:r>
      <w:r w:rsidRPr="00540700">
        <w:rPr>
          <w:rFonts w:asciiTheme="minorHAnsi" w:hAnsiTheme="minorHAnsi" w:cs="Arial"/>
        </w:rPr>
        <w:t>integrate learning into their own practice</w:t>
      </w:r>
      <w:r w:rsidR="00601BD1" w:rsidRPr="00540700">
        <w:rPr>
          <w:rFonts w:asciiTheme="minorHAnsi" w:hAnsiTheme="minorHAnsi" w:cs="Arial"/>
        </w:rPr>
        <w:t>. Workshop sess</w:t>
      </w:r>
      <w:r w:rsidRPr="00540700">
        <w:rPr>
          <w:rFonts w:asciiTheme="minorHAnsi" w:hAnsiTheme="minorHAnsi" w:cs="Arial"/>
        </w:rPr>
        <w:t xml:space="preserve">ions will be </w:t>
      </w:r>
      <w:r w:rsidR="00002BEE">
        <w:rPr>
          <w:rFonts w:asciiTheme="minorHAnsi" w:hAnsiTheme="minorHAnsi" w:cs="Arial"/>
        </w:rPr>
        <w:t>fifty minutes</w:t>
      </w:r>
      <w:r w:rsidRPr="00540700">
        <w:rPr>
          <w:rFonts w:asciiTheme="minorHAnsi" w:hAnsiTheme="minorHAnsi" w:cs="Arial"/>
        </w:rPr>
        <w:t xml:space="preserve"> in length allowing for a workshop of </w:t>
      </w:r>
      <w:r w:rsidR="009D492F" w:rsidRPr="00540700">
        <w:rPr>
          <w:rFonts w:asciiTheme="minorHAnsi" w:hAnsiTheme="minorHAnsi" w:cs="Arial"/>
        </w:rPr>
        <w:t>4</w:t>
      </w:r>
      <w:r w:rsidRPr="00540700">
        <w:rPr>
          <w:rFonts w:asciiTheme="minorHAnsi" w:hAnsiTheme="minorHAnsi" w:cs="Arial"/>
        </w:rPr>
        <w:t xml:space="preserve">0 minutes with 10 minutes for questions. </w:t>
      </w:r>
      <w:r w:rsidR="00601BD1" w:rsidRPr="00540700">
        <w:rPr>
          <w:rFonts w:asciiTheme="minorHAnsi" w:hAnsiTheme="minorHAnsi" w:cs="Arial"/>
        </w:rPr>
        <w:t xml:space="preserve"> </w:t>
      </w:r>
    </w:p>
    <w:p w14:paraId="2DD92CA7" w14:textId="77777777" w:rsidR="00601BD1" w:rsidRPr="00540700" w:rsidRDefault="00601BD1" w:rsidP="00ED7C66">
      <w:pPr>
        <w:rPr>
          <w:rFonts w:asciiTheme="minorHAnsi" w:hAnsiTheme="minorHAnsi" w:cs="Arial"/>
          <w:b/>
        </w:rPr>
      </w:pPr>
    </w:p>
    <w:p w14:paraId="7E74A5CA" w14:textId="77777777" w:rsidR="00ED7809" w:rsidRPr="00540700" w:rsidRDefault="00ED7809" w:rsidP="00ED7809">
      <w:pPr>
        <w:rPr>
          <w:rFonts w:asciiTheme="minorHAnsi" w:hAnsiTheme="minorHAnsi" w:cs="Arial"/>
          <w:b/>
        </w:rPr>
      </w:pPr>
      <w:r w:rsidRPr="00540700">
        <w:rPr>
          <w:rFonts w:asciiTheme="minorHAnsi" w:hAnsiTheme="minorHAnsi" w:cs="Arial"/>
          <w:b/>
        </w:rPr>
        <w:t>Lightning talk/What works talks (5 mins plus 5 mins questions)</w:t>
      </w:r>
    </w:p>
    <w:p w14:paraId="0D88221A" w14:textId="2E64F15F" w:rsidR="00ED7C66" w:rsidRPr="00540700" w:rsidRDefault="00601BD1" w:rsidP="007B6F6C">
      <w:pPr>
        <w:rPr>
          <w:rFonts w:asciiTheme="minorHAnsi" w:hAnsiTheme="minorHAnsi" w:cs="Arial"/>
        </w:rPr>
      </w:pPr>
      <w:r w:rsidRPr="00540700">
        <w:rPr>
          <w:rFonts w:asciiTheme="minorHAnsi" w:hAnsiTheme="minorHAnsi" w:cs="Arial"/>
        </w:rPr>
        <w:t xml:space="preserve">Lightning talks are </w:t>
      </w:r>
      <w:r w:rsidR="007B6F6C" w:rsidRPr="00540700">
        <w:rPr>
          <w:rFonts w:asciiTheme="minorHAnsi" w:hAnsiTheme="minorHAnsi" w:cs="Arial"/>
        </w:rPr>
        <w:t>intended</w:t>
      </w:r>
      <w:r w:rsidRPr="00540700">
        <w:rPr>
          <w:rFonts w:asciiTheme="minorHAnsi" w:hAnsiTheme="minorHAnsi" w:cs="Arial"/>
        </w:rPr>
        <w:t xml:space="preserve"> to </w:t>
      </w:r>
      <w:r w:rsidR="007B6F6C" w:rsidRPr="00540700">
        <w:rPr>
          <w:rFonts w:asciiTheme="minorHAnsi" w:hAnsiTheme="minorHAnsi" w:cs="Arial"/>
        </w:rPr>
        <w:t>provide</w:t>
      </w:r>
      <w:r w:rsidRPr="00540700">
        <w:rPr>
          <w:rFonts w:asciiTheme="minorHAnsi" w:hAnsiTheme="minorHAnsi" w:cs="Arial"/>
        </w:rPr>
        <w:t xml:space="preserve"> presenters </w:t>
      </w:r>
      <w:r w:rsidR="007B6F6C" w:rsidRPr="00540700">
        <w:rPr>
          <w:rFonts w:asciiTheme="minorHAnsi" w:hAnsiTheme="minorHAnsi" w:cs="Arial"/>
        </w:rPr>
        <w:t>with the chance to quickly, clearly and succinctly express key</w:t>
      </w:r>
      <w:r w:rsidRPr="00540700">
        <w:rPr>
          <w:rFonts w:asciiTheme="minorHAnsi" w:hAnsiTheme="minorHAnsi" w:cs="Arial"/>
        </w:rPr>
        <w:t xml:space="preserve"> information on their chosen topic in a</w:t>
      </w:r>
      <w:r w:rsidR="007B6F6C" w:rsidRPr="00540700">
        <w:rPr>
          <w:rFonts w:asciiTheme="minorHAnsi" w:hAnsiTheme="minorHAnsi" w:cs="Arial"/>
        </w:rPr>
        <w:t xml:space="preserve"> dynamic, creative style</w:t>
      </w:r>
      <w:r w:rsidRPr="00540700">
        <w:rPr>
          <w:rFonts w:asciiTheme="minorHAnsi" w:hAnsiTheme="minorHAnsi" w:cs="Arial"/>
        </w:rPr>
        <w:t xml:space="preserve"> </w:t>
      </w:r>
      <w:r w:rsidR="007B6F6C" w:rsidRPr="00540700">
        <w:rPr>
          <w:rFonts w:asciiTheme="minorHAnsi" w:hAnsiTheme="minorHAnsi" w:cs="Arial"/>
        </w:rPr>
        <w:t xml:space="preserve">with the aim of holding the </w:t>
      </w:r>
      <w:r w:rsidRPr="00540700">
        <w:rPr>
          <w:rFonts w:asciiTheme="minorHAnsi" w:hAnsiTheme="minorHAnsi" w:cs="Arial"/>
        </w:rPr>
        <w:t>attention</w:t>
      </w:r>
      <w:r w:rsidR="007B6F6C" w:rsidRPr="00540700">
        <w:rPr>
          <w:rFonts w:asciiTheme="minorHAnsi" w:hAnsiTheme="minorHAnsi" w:cs="Arial"/>
        </w:rPr>
        <w:t xml:space="preserve"> and interest</w:t>
      </w:r>
      <w:r w:rsidRPr="00540700">
        <w:rPr>
          <w:rFonts w:asciiTheme="minorHAnsi" w:hAnsiTheme="minorHAnsi" w:cs="Arial"/>
        </w:rPr>
        <w:t xml:space="preserve"> of delegates. These sessions allow presenters to share with </w:t>
      </w:r>
      <w:r w:rsidR="00002BEE">
        <w:rPr>
          <w:rFonts w:asciiTheme="minorHAnsi" w:hAnsiTheme="minorHAnsi" w:cs="Arial"/>
        </w:rPr>
        <w:t>c</w:t>
      </w:r>
      <w:r w:rsidRPr="00540700">
        <w:rPr>
          <w:rFonts w:asciiTheme="minorHAnsi" w:hAnsiTheme="minorHAnsi" w:cs="Arial"/>
        </w:rPr>
        <w:t xml:space="preserve">onference participants an example of innovative practice, a piece of research or </w:t>
      </w:r>
      <w:r w:rsidR="007B6F6C" w:rsidRPr="00540700">
        <w:rPr>
          <w:rFonts w:asciiTheme="minorHAnsi" w:hAnsiTheme="minorHAnsi" w:cs="Arial"/>
        </w:rPr>
        <w:t xml:space="preserve">outline </w:t>
      </w:r>
      <w:r w:rsidRPr="00540700">
        <w:rPr>
          <w:rFonts w:asciiTheme="minorHAnsi" w:hAnsiTheme="minorHAnsi" w:cs="Arial"/>
        </w:rPr>
        <w:t xml:space="preserve">a case study or project, </w:t>
      </w:r>
      <w:r w:rsidR="007B6F6C" w:rsidRPr="00540700">
        <w:rPr>
          <w:rFonts w:asciiTheme="minorHAnsi" w:hAnsiTheme="minorHAnsi" w:cs="Arial"/>
        </w:rPr>
        <w:t xml:space="preserve">which may </w:t>
      </w:r>
      <w:r w:rsidRPr="00540700">
        <w:rPr>
          <w:rFonts w:asciiTheme="minorHAnsi" w:hAnsiTheme="minorHAnsi" w:cs="Arial"/>
        </w:rPr>
        <w:t>still</w:t>
      </w:r>
      <w:r w:rsidR="007B6F6C" w:rsidRPr="00540700">
        <w:rPr>
          <w:rFonts w:asciiTheme="minorHAnsi" w:hAnsiTheme="minorHAnsi" w:cs="Arial"/>
        </w:rPr>
        <w:t xml:space="preserve"> be in progress or complete</w:t>
      </w:r>
      <w:r w:rsidR="004D34AF" w:rsidRPr="00540700">
        <w:rPr>
          <w:rFonts w:asciiTheme="minorHAnsi" w:hAnsiTheme="minorHAnsi" w:cs="Arial"/>
        </w:rPr>
        <w:t>.</w:t>
      </w:r>
      <w:r w:rsidR="007B6F6C" w:rsidRPr="00540700">
        <w:rPr>
          <w:rFonts w:asciiTheme="minorHAnsi" w:hAnsiTheme="minorHAnsi" w:cs="Arial"/>
        </w:rPr>
        <w:t xml:space="preserve"> Lightning talks will be allocated five minutes for each presentation with another five minutes for question</w:t>
      </w:r>
      <w:r w:rsidR="0048079D" w:rsidRPr="00540700">
        <w:rPr>
          <w:rFonts w:asciiTheme="minorHAnsi" w:hAnsiTheme="minorHAnsi" w:cs="Arial"/>
        </w:rPr>
        <w:t>s</w:t>
      </w:r>
      <w:r w:rsidR="007B6F6C" w:rsidRPr="00540700">
        <w:rPr>
          <w:rFonts w:asciiTheme="minorHAnsi" w:hAnsiTheme="minorHAnsi" w:cs="Arial"/>
        </w:rPr>
        <w:t xml:space="preserve"> providing </w:t>
      </w:r>
      <w:r w:rsidRPr="00540700">
        <w:rPr>
          <w:rFonts w:asciiTheme="minorHAnsi" w:hAnsiTheme="minorHAnsi" w:cs="Arial"/>
        </w:rPr>
        <w:t xml:space="preserve">10 minutes </w:t>
      </w:r>
      <w:r w:rsidR="007B6F6C" w:rsidRPr="00540700">
        <w:rPr>
          <w:rFonts w:asciiTheme="minorHAnsi" w:hAnsiTheme="minorHAnsi" w:cs="Arial"/>
        </w:rPr>
        <w:t>for each presenter</w:t>
      </w:r>
      <w:r w:rsidRPr="00540700">
        <w:rPr>
          <w:rFonts w:asciiTheme="minorHAnsi" w:hAnsiTheme="minorHAnsi" w:cs="Arial"/>
        </w:rPr>
        <w:t xml:space="preserve">. </w:t>
      </w:r>
    </w:p>
    <w:p w14:paraId="3A90E6DC" w14:textId="77777777" w:rsidR="00ED7C66" w:rsidRPr="00540700" w:rsidRDefault="00ED7C66">
      <w:pPr>
        <w:rPr>
          <w:rFonts w:asciiTheme="minorHAnsi" w:hAnsiTheme="minorHAnsi" w:cs="Arial"/>
          <w:b/>
        </w:rPr>
      </w:pPr>
    </w:p>
    <w:p w14:paraId="63F54E3A" w14:textId="77777777" w:rsidR="00D66173" w:rsidRPr="00540700" w:rsidRDefault="00ED7C66" w:rsidP="00ED7C66">
      <w:pPr>
        <w:rPr>
          <w:rFonts w:asciiTheme="minorHAnsi" w:hAnsiTheme="minorHAnsi" w:cs="Arial"/>
          <w:b/>
          <w:color w:val="000000"/>
        </w:rPr>
      </w:pPr>
      <w:r w:rsidRPr="00540700">
        <w:rPr>
          <w:rFonts w:asciiTheme="minorHAnsi" w:hAnsiTheme="minorHAnsi" w:cs="Arial"/>
          <w:b/>
          <w:color w:val="000000"/>
        </w:rPr>
        <w:t>Posters</w:t>
      </w:r>
    </w:p>
    <w:p w14:paraId="549916CF" w14:textId="77777777" w:rsidR="00002BEE" w:rsidRPr="00540700" w:rsidRDefault="00002BEE" w:rsidP="00002BEE">
      <w:pPr>
        <w:rPr>
          <w:rFonts w:asciiTheme="minorHAnsi" w:hAnsiTheme="minorHAnsi" w:cs="Arial"/>
          <w:b/>
        </w:rPr>
      </w:pPr>
      <w:r>
        <w:rPr>
          <w:rFonts w:asciiTheme="minorHAnsi" w:hAnsiTheme="minorHAnsi"/>
        </w:rPr>
        <w:t>Posters will be displayed for the duration of the conference (9am on 27</w:t>
      </w:r>
      <w:r w:rsidRPr="00626F1E">
        <w:rPr>
          <w:rFonts w:asciiTheme="minorHAnsi" w:hAnsiTheme="minorHAnsi"/>
          <w:vertAlign w:val="superscript"/>
        </w:rPr>
        <w:t>th</w:t>
      </w:r>
      <w:r>
        <w:rPr>
          <w:rFonts w:asciiTheme="minorHAnsi" w:hAnsiTheme="minorHAnsi"/>
        </w:rPr>
        <w:t xml:space="preserve"> to 4pm on 28</w:t>
      </w:r>
      <w:r w:rsidRPr="00626F1E">
        <w:rPr>
          <w:rFonts w:asciiTheme="minorHAnsi" w:hAnsiTheme="minorHAnsi"/>
          <w:vertAlign w:val="superscript"/>
        </w:rPr>
        <w:t>th</w:t>
      </w:r>
      <w:r>
        <w:rPr>
          <w:rFonts w:asciiTheme="minorHAnsi" w:hAnsiTheme="minorHAnsi"/>
        </w:rPr>
        <w:t xml:space="preserve"> June)</w:t>
      </w:r>
      <w:r w:rsidRPr="00626F1E">
        <w:rPr>
          <w:rFonts w:asciiTheme="minorHAnsi" w:hAnsiTheme="minorHAnsi"/>
        </w:rPr>
        <w:t xml:space="preserve">. Presenters </w:t>
      </w:r>
      <w:r>
        <w:rPr>
          <w:rFonts w:asciiTheme="minorHAnsi" w:hAnsiTheme="minorHAnsi"/>
        </w:rPr>
        <w:t>may wish to</w:t>
      </w:r>
      <w:r w:rsidRPr="00626F1E">
        <w:rPr>
          <w:rFonts w:asciiTheme="minorHAnsi" w:hAnsiTheme="minorHAnsi"/>
        </w:rPr>
        <w:t xml:space="preserve"> be available at their poster to</w:t>
      </w:r>
      <w:r>
        <w:rPr>
          <w:rFonts w:asciiTheme="minorHAnsi" w:hAnsiTheme="minorHAnsi"/>
        </w:rPr>
        <w:t xml:space="preserve"> answer questions from delegates during the dedicated poster times within the programme as well as during lunch breaks and tea and coffee intervals.</w:t>
      </w:r>
    </w:p>
    <w:p w14:paraId="100CF0BF" w14:textId="77777777" w:rsidR="00002BEE" w:rsidRPr="00540700" w:rsidRDefault="00002BEE" w:rsidP="00002BEE">
      <w:pPr>
        <w:rPr>
          <w:rFonts w:asciiTheme="minorHAnsi" w:hAnsiTheme="minorHAnsi" w:cs="Arial"/>
          <w:b/>
        </w:rPr>
      </w:pPr>
    </w:p>
    <w:p w14:paraId="57880F2F" w14:textId="74020F0F" w:rsidR="004C5115" w:rsidRDefault="006D59EC" w:rsidP="006D59EC">
      <w:pPr>
        <w:rPr>
          <w:rFonts w:asciiTheme="minorHAnsi" w:hAnsiTheme="minorHAnsi"/>
          <w:spacing w:val="-1"/>
        </w:rPr>
      </w:pPr>
      <w:r w:rsidRPr="006D59EC">
        <w:rPr>
          <w:rFonts w:asciiTheme="minorHAnsi" w:hAnsiTheme="minorHAnsi" w:cs="Arial"/>
        </w:rPr>
        <w:t>Posters</w:t>
      </w:r>
      <w:r>
        <w:rPr>
          <w:rFonts w:asciiTheme="minorHAnsi" w:hAnsiTheme="minorHAnsi" w:cs="Arial"/>
        </w:rPr>
        <w:t xml:space="preserve"> </w:t>
      </w:r>
      <w:r w:rsidR="004C5115" w:rsidRPr="00540700">
        <w:rPr>
          <w:rFonts w:asciiTheme="minorHAnsi" w:hAnsiTheme="minorHAnsi"/>
          <w:spacing w:val="-1"/>
        </w:rPr>
        <w:t>should be</w:t>
      </w:r>
      <w:r w:rsidR="004C5115" w:rsidRPr="00540700">
        <w:rPr>
          <w:rFonts w:asciiTheme="minorHAnsi" w:hAnsiTheme="minorHAnsi"/>
          <w:spacing w:val="-2"/>
        </w:rPr>
        <w:t xml:space="preserve"> </w:t>
      </w:r>
      <w:r w:rsidR="004C5115" w:rsidRPr="00540700">
        <w:rPr>
          <w:rFonts w:asciiTheme="minorHAnsi" w:hAnsiTheme="minorHAnsi"/>
          <w:spacing w:val="-1"/>
        </w:rPr>
        <w:t>size</w:t>
      </w:r>
      <w:r w:rsidR="004C5115" w:rsidRPr="00540700">
        <w:rPr>
          <w:rFonts w:asciiTheme="minorHAnsi" w:hAnsiTheme="minorHAnsi"/>
          <w:spacing w:val="1"/>
        </w:rPr>
        <w:t xml:space="preserve"> </w:t>
      </w:r>
      <w:r w:rsidR="004C5115" w:rsidRPr="00540700">
        <w:rPr>
          <w:rFonts w:asciiTheme="minorHAnsi" w:hAnsiTheme="minorHAnsi"/>
          <w:spacing w:val="-2"/>
        </w:rPr>
        <w:t>A0</w:t>
      </w:r>
      <w:r w:rsidR="004C5115" w:rsidRPr="00540700">
        <w:rPr>
          <w:rFonts w:asciiTheme="minorHAnsi" w:hAnsiTheme="minorHAnsi"/>
          <w:spacing w:val="1"/>
        </w:rPr>
        <w:t xml:space="preserve"> </w:t>
      </w:r>
      <w:r w:rsidR="004C5115" w:rsidRPr="00540700">
        <w:rPr>
          <w:rFonts w:asciiTheme="minorHAnsi" w:hAnsiTheme="minorHAnsi"/>
          <w:spacing w:val="-1"/>
        </w:rPr>
        <w:t>(landscape</w:t>
      </w:r>
      <w:r w:rsidR="004C5115" w:rsidRPr="00540700">
        <w:rPr>
          <w:rFonts w:asciiTheme="minorHAnsi" w:hAnsiTheme="minorHAnsi"/>
          <w:spacing w:val="1"/>
        </w:rPr>
        <w:t xml:space="preserve"> </w:t>
      </w:r>
      <w:r w:rsidR="004C5115" w:rsidRPr="00540700">
        <w:rPr>
          <w:rFonts w:asciiTheme="minorHAnsi" w:hAnsiTheme="minorHAnsi"/>
        </w:rPr>
        <w:t>or</w:t>
      </w:r>
      <w:r w:rsidR="004C5115" w:rsidRPr="00540700">
        <w:rPr>
          <w:rFonts w:asciiTheme="minorHAnsi" w:hAnsiTheme="minorHAnsi"/>
          <w:spacing w:val="-2"/>
        </w:rPr>
        <w:t xml:space="preserve"> </w:t>
      </w:r>
      <w:r>
        <w:rPr>
          <w:rFonts w:asciiTheme="minorHAnsi" w:hAnsiTheme="minorHAnsi"/>
          <w:spacing w:val="-1"/>
        </w:rPr>
        <w:t>portrait) and include the following:</w:t>
      </w:r>
    </w:p>
    <w:p w14:paraId="56C24638" w14:textId="4248CF18" w:rsidR="006D59EC" w:rsidRDefault="006D59EC" w:rsidP="006D59EC">
      <w:pPr>
        <w:pStyle w:val="ListParagraph"/>
        <w:numPr>
          <w:ilvl w:val="0"/>
          <w:numId w:val="11"/>
        </w:numPr>
        <w:rPr>
          <w:rFonts w:asciiTheme="minorHAnsi" w:hAnsiTheme="minorHAnsi"/>
        </w:rPr>
      </w:pPr>
      <w:r>
        <w:rPr>
          <w:rFonts w:asciiTheme="minorHAnsi" w:hAnsiTheme="minorHAnsi"/>
        </w:rPr>
        <w:t>Name(s) of author(s), title and School</w:t>
      </w:r>
    </w:p>
    <w:p w14:paraId="1C74E42F" w14:textId="1C840D6B" w:rsidR="006D59EC" w:rsidRDefault="006D59EC" w:rsidP="006D59EC">
      <w:pPr>
        <w:pStyle w:val="ListParagraph"/>
        <w:numPr>
          <w:ilvl w:val="0"/>
          <w:numId w:val="11"/>
        </w:numPr>
        <w:rPr>
          <w:rFonts w:asciiTheme="minorHAnsi" w:hAnsiTheme="minorHAnsi"/>
        </w:rPr>
      </w:pPr>
      <w:r>
        <w:rPr>
          <w:rFonts w:asciiTheme="minorHAnsi" w:hAnsiTheme="minorHAnsi"/>
        </w:rPr>
        <w:t>Research partners or sponsors</w:t>
      </w:r>
    </w:p>
    <w:p w14:paraId="7E3D9B84" w14:textId="11037C18" w:rsidR="006D59EC" w:rsidRDefault="006D59EC" w:rsidP="006D59EC">
      <w:pPr>
        <w:pStyle w:val="ListParagraph"/>
        <w:numPr>
          <w:ilvl w:val="0"/>
          <w:numId w:val="11"/>
        </w:numPr>
        <w:rPr>
          <w:rFonts w:asciiTheme="minorHAnsi" w:hAnsiTheme="minorHAnsi"/>
        </w:rPr>
      </w:pPr>
      <w:r>
        <w:rPr>
          <w:rFonts w:asciiTheme="minorHAnsi" w:hAnsiTheme="minorHAnsi"/>
        </w:rPr>
        <w:t>Title of poster</w:t>
      </w:r>
    </w:p>
    <w:p w14:paraId="5F4F0C00" w14:textId="77777777" w:rsidR="00002BEE" w:rsidRDefault="006D59EC" w:rsidP="006D59EC">
      <w:pPr>
        <w:pStyle w:val="ListParagraph"/>
        <w:numPr>
          <w:ilvl w:val="0"/>
          <w:numId w:val="11"/>
        </w:numPr>
        <w:rPr>
          <w:rFonts w:asciiTheme="minorHAnsi" w:hAnsiTheme="minorHAnsi"/>
        </w:rPr>
      </w:pPr>
      <w:r>
        <w:rPr>
          <w:rFonts w:asciiTheme="minorHAnsi" w:hAnsiTheme="minorHAnsi"/>
        </w:rPr>
        <w:t>University logo</w:t>
      </w:r>
    </w:p>
    <w:p w14:paraId="30A8114E" w14:textId="768C4C9D" w:rsidR="006D59EC" w:rsidRPr="00002BEE" w:rsidRDefault="006D59EC" w:rsidP="006D59EC">
      <w:pPr>
        <w:pStyle w:val="ListParagraph"/>
        <w:numPr>
          <w:ilvl w:val="0"/>
          <w:numId w:val="11"/>
        </w:numPr>
        <w:rPr>
          <w:rFonts w:asciiTheme="minorHAnsi" w:hAnsiTheme="minorHAnsi"/>
        </w:rPr>
      </w:pPr>
      <w:r w:rsidRPr="00002BEE">
        <w:rPr>
          <w:rFonts w:asciiTheme="minorHAnsi" w:hAnsiTheme="minorHAnsi"/>
        </w:rPr>
        <w:t>Poster content could also include the following information:</w:t>
      </w:r>
    </w:p>
    <w:p w14:paraId="05F70632" w14:textId="77777777" w:rsidR="006D59EC" w:rsidRDefault="004C5115" w:rsidP="00002BEE">
      <w:pPr>
        <w:pStyle w:val="ListParagraph"/>
        <w:numPr>
          <w:ilvl w:val="0"/>
          <w:numId w:val="13"/>
        </w:numPr>
        <w:rPr>
          <w:rFonts w:asciiTheme="minorHAnsi" w:hAnsiTheme="minorHAnsi"/>
        </w:rPr>
      </w:pPr>
      <w:r w:rsidRPr="006D59EC">
        <w:rPr>
          <w:rFonts w:asciiTheme="minorHAnsi" w:hAnsiTheme="minorHAnsi"/>
        </w:rPr>
        <w:t>Abstract</w:t>
      </w:r>
    </w:p>
    <w:p w14:paraId="78E68AF6" w14:textId="1D5F57F4" w:rsidR="006D59EC" w:rsidRDefault="006D59EC" w:rsidP="00002BEE">
      <w:pPr>
        <w:pStyle w:val="ListParagraph"/>
        <w:numPr>
          <w:ilvl w:val="0"/>
          <w:numId w:val="13"/>
        </w:numPr>
        <w:rPr>
          <w:rFonts w:asciiTheme="minorHAnsi" w:hAnsiTheme="minorHAnsi"/>
        </w:rPr>
      </w:pPr>
      <w:r>
        <w:rPr>
          <w:rFonts w:asciiTheme="minorHAnsi" w:hAnsiTheme="minorHAnsi"/>
        </w:rPr>
        <w:t>Diagrams</w:t>
      </w:r>
      <w:r w:rsidR="00626F1E">
        <w:rPr>
          <w:rFonts w:asciiTheme="minorHAnsi" w:hAnsiTheme="minorHAnsi"/>
        </w:rPr>
        <w:t xml:space="preserve">, </w:t>
      </w:r>
      <w:r>
        <w:rPr>
          <w:rFonts w:asciiTheme="minorHAnsi" w:hAnsiTheme="minorHAnsi"/>
        </w:rPr>
        <w:t>graphs</w:t>
      </w:r>
      <w:r w:rsidR="00626F1E">
        <w:rPr>
          <w:rFonts w:asciiTheme="minorHAnsi" w:hAnsiTheme="minorHAnsi"/>
        </w:rPr>
        <w:t>, flowcharts or images</w:t>
      </w:r>
    </w:p>
    <w:p w14:paraId="5FB1FF43" w14:textId="4A9A8B13" w:rsidR="006D59EC" w:rsidRDefault="006D59EC" w:rsidP="00002BEE">
      <w:pPr>
        <w:pStyle w:val="ListParagraph"/>
        <w:numPr>
          <w:ilvl w:val="0"/>
          <w:numId w:val="13"/>
        </w:numPr>
        <w:rPr>
          <w:rFonts w:asciiTheme="minorHAnsi" w:hAnsiTheme="minorHAnsi"/>
        </w:rPr>
      </w:pPr>
      <w:r w:rsidRPr="006D59EC">
        <w:rPr>
          <w:rFonts w:asciiTheme="minorHAnsi" w:hAnsiTheme="minorHAnsi"/>
        </w:rPr>
        <w:t>Methodology</w:t>
      </w:r>
    </w:p>
    <w:p w14:paraId="02064903" w14:textId="3191233E" w:rsidR="00626F1E" w:rsidRPr="00626F1E" w:rsidRDefault="00626F1E" w:rsidP="00002BEE">
      <w:pPr>
        <w:pStyle w:val="ListParagraph"/>
        <w:numPr>
          <w:ilvl w:val="0"/>
          <w:numId w:val="13"/>
        </w:numPr>
        <w:rPr>
          <w:rFonts w:asciiTheme="minorHAnsi" w:hAnsiTheme="minorHAnsi"/>
        </w:rPr>
      </w:pPr>
      <w:r>
        <w:rPr>
          <w:rFonts w:asciiTheme="minorHAnsi" w:hAnsiTheme="minorHAnsi"/>
        </w:rPr>
        <w:t xml:space="preserve">Findings / </w:t>
      </w:r>
      <w:r w:rsidRPr="00626F1E">
        <w:rPr>
          <w:rFonts w:asciiTheme="minorHAnsi" w:hAnsiTheme="minorHAnsi"/>
        </w:rPr>
        <w:t xml:space="preserve">Analysis </w:t>
      </w:r>
    </w:p>
    <w:p w14:paraId="49A64AE6" w14:textId="77777777" w:rsidR="006D59EC" w:rsidRDefault="006D59EC" w:rsidP="00002BEE">
      <w:pPr>
        <w:pStyle w:val="ListParagraph"/>
        <w:numPr>
          <w:ilvl w:val="0"/>
          <w:numId w:val="13"/>
        </w:numPr>
        <w:rPr>
          <w:rFonts w:asciiTheme="minorHAnsi" w:hAnsiTheme="minorHAnsi"/>
        </w:rPr>
      </w:pPr>
      <w:r>
        <w:rPr>
          <w:rFonts w:asciiTheme="minorHAnsi" w:hAnsiTheme="minorHAnsi"/>
        </w:rPr>
        <w:t xml:space="preserve">Concise text summaries </w:t>
      </w:r>
    </w:p>
    <w:p w14:paraId="44E5A8AF" w14:textId="7C876F37" w:rsidR="00FE1F3F" w:rsidRDefault="00626F1E" w:rsidP="00002BEE">
      <w:pPr>
        <w:pStyle w:val="ListParagraph"/>
        <w:numPr>
          <w:ilvl w:val="0"/>
          <w:numId w:val="13"/>
        </w:numPr>
        <w:rPr>
          <w:rFonts w:asciiTheme="minorHAnsi" w:hAnsiTheme="minorHAnsi"/>
        </w:rPr>
      </w:pPr>
      <w:r>
        <w:rPr>
          <w:rFonts w:asciiTheme="minorHAnsi" w:hAnsiTheme="minorHAnsi"/>
        </w:rPr>
        <w:t>References</w:t>
      </w:r>
    </w:p>
    <w:p w14:paraId="67CDCEAF" w14:textId="51FA1752" w:rsidR="00926C71" w:rsidRPr="00540700" w:rsidRDefault="00C71DCE" w:rsidP="00926C71">
      <w:pPr>
        <w:rPr>
          <w:rFonts w:asciiTheme="minorHAnsi" w:hAnsiTheme="minorHAnsi" w:cs="Arial"/>
          <w:u w:val="single"/>
        </w:rPr>
      </w:pPr>
      <w:r w:rsidRPr="00540700">
        <w:rPr>
          <w:rFonts w:asciiTheme="minorHAnsi" w:hAnsiTheme="minorHAnsi" w:cs="Arial"/>
          <w:u w:val="single"/>
        </w:rPr>
        <w:lastRenderedPageBreak/>
        <w:t xml:space="preserve">Guidance for UWS </w:t>
      </w:r>
      <w:r w:rsidR="004B68DE" w:rsidRPr="00540700">
        <w:rPr>
          <w:rFonts w:asciiTheme="minorHAnsi" w:hAnsiTheme="minorHAnsi" w:cs="Arial"/>
          <w:u w:val="single"/>
        </w:rPr>
        <w:t xml:space="preserve">Postgraduate </w:t>
      </w:r>
      <w:r w:rsidRPr="00540700">
        <w:rPr>
          <w:rFonts w:asciiTheme="minorHAnsi" w:hAnsiTheme="minorHAnsi" w:cs="Arial"/>
          <w:u w:val="single"/>
        </w:rPr>
        <w:t xml:space="preserve">Research </w:t>
      </w:r>
      <w:r w:rsidR="004B68DE" w:rsidRPr="00540700">
        <w:rPr>
          <w:rFonts w:asciiTheme="minorHAnsi" w:hAnsiTheme="minorHAnsi" w:cs="Arial"/>
          <w:u w:val="single"/>
        </w:rPr>
        <w:t xml:space="preserve">(PGR) </w:t>
      </w:r>
      <w:r w:rsidR="00926C71" w:rsidRPr="00540700">
        <w:rPr>
          <w:rFonts w:asciiTheme="minorHAnsi" w:hAnsiTheme="minorHAnsi" w:cs="Arial"/>
          <w:u w:val="single"/>
        </w:rPr>
        <w:t>Students</w:t>
      </w:r>
      <w:r w:rsidR="00E7597F" w:rsidRPr="00540700">
        <w:rPr>
          <w:rFonts w:asciiTheme="minorHAnsi" w:hAnsiTheme="minorHAnsi" w:cs="Arial"/>
          <w:u w:val="single"/>
        </w:rPr>
        <w:t>:</w:t>
      </w:r>
    </w:p>
    <w:p w14:paraId="5AA2ED55" w14:textId="77777777" w:rsidR="00E7597F" w:rsidRPr="00540700" w:rsidRDefault="00E7597F" w:rsidP="00926C71">
      <w:pPr>
        <w:rPr>
          <w:rFonts w:asciiTheme="minorHAnsi" w:hAnsiTheme="minorHAnsi" w:cs="Arial"/>
          <w:b/>
        </w:rPr>
      </w:pPr>
    </w:p>
    <w:p w14:paraId="5F753C96" w14:textId="58B49478" w:rsidR="00C71DCE" w:rsidRPr="00540700" w:rsidRDefault="00C71DCE" w:rsidP="00C71DCE">
      <w:pPr>
        <w:rPr>
          <w:rFonts w:asciiTheme="minorHAnsi" w:hAnsiTheme="minorHAnsi" w:cs="Arial"/>
        </w:rPr>
      </w:pPr>
      <w:r w:rsidRPr="00540700">
        <w:rPr>
          <w:rFonts w:asciiTheme="minorHAnsi" w:hAnsiTheme="minorHAnsi" w:cs="Arial"/>
        </w:rPr>
        <w:t xml:space="preserve">All current PGR students are encouraged to contribute to our 2018 conference: </w:t>
      </w:r>
      <w:r w:rsidR="004B68DE" w:rsidRPr="00540700">
        <w:rPr>
          <w:rFonts w:asciiTheme="minorHAnsi" w:hAnsiTheme="minorHAnsi" w:cs="Arial"/>
        </w:rPr>
        <w:t>B</w:t>
      </w:r>
      <w:r w:rsidRPr="00540700">
        <w:rPr>
          <w:rFonts w:asciiTheme="minorHAnsi" w:hAnsiTheme="minorHAnsi" w:cs="Arial"/>
        </w:rPr>
        <w:t xml:space="preserve">ridging </w:t>
      </w:r>
      <w:r w:rsidR="004B68DE" w:rsidRPr="00540700">
        <w:rPr>
          <w:rFonts w:asciiTheme="minorHAnsi" w:hAnsiTheme="minorHAnsi" w:cs="Arial"/>
        </w:rPr>
        <w:t>B</w:t>
      </w:r>
      <w:r w:rsidRPr="00540700">
        <w:rPr>
          <w:rFonts w:asciiTheme="minorHAnsi" w:hAnsiTheme="minorHAnsi" w:cs="Arial"/>
        </w:rPr>
        <w:t>oundaries: connecting learning, teaching and research.</w:t>
      </w:r>
      <w:r w:rsidRPr="00540700">
        <w:rPr>
          <w:rFonts w:asciiTheme="minorHAnsi" w:hAnsiTheme="minorHAnsi" w:cs="Arial"/>
          <w:b/>
        </w:rPr>
        <w:t xml:space="preserve"> </w:t>
      </w:r>
      <w:r w:rsidRPr="00540700">
        <w:rPr>
          <w:rFonts w:asciiTheme="minorHAnsi" w:hAnsiTheme="minorHAnsi" w:cs="Arial"/>
        </w:rPr>
        <w:t>Requirements for full time students in years 1-3 are outlined below:</w:t>
      </w:r>
    </w:p>
    <w:p w14:paraId="53F23D9D" w14:textId="77777777" w:rsidR="00C71DCE" w:rsidRPr="00540700" w:rsidRDefault="00C71DCE" w:rsidP="00C71DCE">
      <w:pPr>
        <w:rPr>
          <w:rFonts w:asciiTheme="minorHAnsi" w:hAnsiTheme="minorHAnsi" w:cs="Arial"/>
        </w:rPr>
      </w:pPr>
    </w:p>
    <w:p w14:paraId="2FA22F78" w14:textId="77777777" w:rsidR="00C71DCE" w:rsidRPr="00540700" w:rsidRDefault="00C71DCE" w:rsidP="00C71DCE">
      <w:pPr>
        <w:rPr>
          <w:rFonts w:asciiTheme="minorHAnsi" w:hAnsiTheme="minorHAnsi" w:cs="Arial"/>
          <w:b/>
          <w:i/>
        </w:rPr>
      </w:pPr>
      <w:r w:rsidRPr="00540700">
        <w:rPr>
          <w:rFonts w:asciiTheme="minorHAnsi" w:hAnsiTheme="minorHAnsi" w:cs="Arial"/>
          <w:b/>
          <w:i/>
        </w:rPr>
        <w:t xml:space="preserve">1st Year – Lay Summary of research </w:t>
      </w:r>
    </w:p>
    <w:p w14:paraId="7C03D46C" w14:textId="798554EC" w:rsidR="00C71DCE" w:rsidRPr="00540700" w:rsidRDefault="00C71DCE" w:rsidP="00C71DCE">
      <w:pPr>
        <w:rPr>
          <w:rFonts w:asciiTheme="minorHAnsi" w:hAnsiTheme="minorHAnsi" w:cs="Arial"/>
        </w:rPr>
      </w:pPr>
      <w:r w:rsidRPr="00540700">
        <w:rPr>
          <w:rFonts w:asciiTheme="minorHAnsi" w:hAnsiTheme="minorHAnsi" w:cs="Arial"/>
        </w:rPr>
        <w:t xml:space="preserve">The lay summary should be a brief summary </w:t>
      </w:r>
      <w:r w:rsidR="00002BEE" w:rsidRPr="00540700">
        <w:rPr>
          <w:rFonts w:asciiTheme="minorHAnsi" w:hAnsiTheme="minorHAnsi" w:cs="Arial"/>
        </w:rPr>
        <w:t xml:space="preserve">(250 words maximum) </w:t>
      </w:r>
      <w:r w:rsidRPr="00540700">
        <w:rPr>
          <w:rFonts w:asciiTheme="minorHAnsi" w:hAnsiTheme="minorHAnsi" w:cs="Arial"/>
        </w:rPr>
        <w:t xml:space="preserve">of your research project or research proposal that has been written for members of the public, rather than researchers or professionals. It should be written in plain English, avoid the use of jargon and explain any technical terms that have to be included. For examples and guidance on completing your lay summary see </w:t>
      </w:r>
      <w:hyperlink r:id="rId6" w:history="1">
        <w:r w:rsidRPr="00540700">
          <w:rPr>
            <w:rStyle w:val="Hyperlink"/>
            <w:rFonts w:asciiTheme="minorHAnsi" w:hAnsiTheme="minorHAnsi" w:cs="Arial"/>
          </w:rPr>
          <w:t>http://www.dcc.ac.uk/resources/how-guides/write-lay-summary</w:t>
        </w:r>
      </w:hyperlink>
      <w:r w:rsidRPr="00540700">
        <w:rPr>
          <w:rFonts w:asciiTheme="minorHAnsi" w:hAnsiTheme="minorHAnsi" w:cs="Arial"/>
        </w:rPr>
        <w:t xml:space="preserve"> </w:t>
      </w:r>
    </w:p>
    <w:p w14:paraId="0F32A141" w14:textId="77777777" w:rsidR="00C71DCE" w:rsidRPr="00540700" w:rsidRDefault="00C71DCE" w:rsidP="00C71DCE">
      <w:pPr>
        <w:rPr>
          <w:rFonts w:asciiTheme="minorHAnsi" w:hAnsiTheme="minorHAnsi" w:cs="Arial"/>
          <w:lang w:val="en"/>
        </w:rPr>
      </w:pPr>
    </w:p>
    <w:p w14:paraId="39F93E87" w14:textId="77777777" w:rsidR="00C71DCE" w:rsidRPr="00540700" w:rsidRDefault="00C71DCE" w:rsidP="00C71DCE">
      <w:pPr>
        <w:rPr>
          <w:rFonts w:asciiTheme="minorHAnsi" w:hAnsiTheme="minorHAnsi" w:cs="Arial"/>
        </w:rPr>
      </w:pPr>
      <w:r w:rsidRPr="00540700">
        <w:rPr>
          <w:rFonts w:asciiTheme="minorHAnsi" w:hAnsiTheme="minorHAnsi" w:cs="Arial"/>
        </w:rPr>
        <w:t>1</w:t>
      </w:r>
      <w:r w:rsidRPr="00540700">
        <w:rPr>
          <w:rFonts w:asciiTheme="minorHAnsi" w:hAnsiTheme="minorHAnsi" w:cs="Arial"/>
          <w:vertAlign w:val="superscript"/>
        </w:rPr>
        <w:t>st</w:t>
      </w:r>
      <w:r w:rsidRPr="00540700">
        <w:rPr>
          <w:rFonts w:asciiTheme="minorHAnsi" w:hAnsiTheme="minorHAnsi" w:cs="Arial"/>
        </w:rPr>
        <w:t xml:space="preserve"> year students are not required to present at the conference but it is recommended that you attend.</w:t>
      </w:r>
    </w:p>
    <w:p w14:paraId="2460FFB3" w14:textId="77777777" w:rsidR="00C71DCE" w:rsidRPr="00540700" w:rsidRDefault="00C71DCE" w:rsidP="00C71DCE">
      <w:pPr>
        <w:rPr>
          <w:rFonts w:asciiTheme="minorHAnsi" w:hAnsiTheme="minorHAnsi" w:cs="Arial"/>
        </w:rPr>
      </w:pPr>
    </w:p>
    <w:p w14:paraId="23EF84B1" w14:textId="500E147A" w:rsidR="00C71DCE" w:rsidRPr="00540700" w:rsidRDefault="00C71DCE" w:rsidP="00C71DCE">
      <w:pPr>
        <w:rPr>
          <w:rFonts w:asciiTheme="minorHAnsi" w:hAnsiTheme="minorHAnsi" w:cs="Arial"/>
        </w:rPr>
      </w:pPr>
      <w:r w:rsidRPr="00540700">
        <w:rPr>
          <w:rFonts w:asciiTheme="minorHAnsi" w:hAnsiTheme="minorHAnsi" w:cs="Arial"/>
        </w:rPr>
        <w:t xml:space="preserve">Please </w:t>
      </w:r>
      <w:r w:rsidR="004B68DE" w:rsidRPr="00540700">
        <w:rPr>
          <w:rFonts w:asciiTheme="minorHAnsi" w:hAnsiTheme="minorHAnsi" w:cs="Arial"/>
        </w:rPr>
        <w:t xml:space="preserve">see the PGR Moodle site to read the full criteria. </w:t>
      </w:r>
      <w:r w:rsidRPr="00540700">
        <w:rPr>
          <w:rFonts w:asciiTheme="minorHAnsi" w:hAnsiTheme="minorHAnsi" w:cs="Arial"/>
        </w:rPr>
        <w:t xml:space="preserve">There will be 3x £100 prizes for the best lay summary in each research theme (Health, Sustainability &amp; Society). Lay summaries which do not require significant editing will be uploaded to the </w:t>
      </w:r>
      <w:proofErr w:type="spellStart"/>
      <w:r w:rsidRPr="00540700">
        <w:rPr>
          <w:rFonts w:asciiTheme="minorHAnsi" w:hAnsiTheme="minorHAnsi" w:cs="Arial"/>
        </w:rPr>
        <w:t>MyResearchSpace</w:t>
      </w:r>
      <w:proofErr w:type="spellEnd"/>
      <w:r w:rsidRPr="00540700">
        <w:rPr>
          <w:rFonts w:asciiTheme="minorHAnsi" w:hAnsiTheme="minorHAnsi" w:cs="Arial"/>
        </w:rPr>
        <w:t xml:space="preserve"> academic portal and appear on the UWS website. Email </w:t>
      </w:r>
      <w:hyperlink r:id="rId7" w:history="1">
        <w:r w:rsidRPr="00540700">
          <w:rPr>
            <w:rStyle w:val="Hyperlink"/>
            <w:rFonts w:asciiTheme="minorHAnsi" w:hAnsiTheme="minorHAnsi" w:cs="Arial"/>
          </w:rPr>
          <w:t>pgr@uws.ac.uk</w:t>
        </w:r>
      </w:hyperlink>
      <w:r w:rsidRPr="00540700">
        <w:rPr>
          <w:rFonts w:asciiTheme="minorHAnsi" w:hAnsiTheme="minorHAnsi" w:cs="Arial"/>
        </w:rPr>
        <w:t xml:space="preserve"> if you do not want your lay summary to be published in this manner. </w:t>
      </w:r>
    </w:p>
    <w:p w14:paraId="36C22FF3" w14:textId="77777777" w:rsidR="00C71DCE" w:rsidRPr="00540700" w:rsidRDefault="00C71DCE" w:rsidP="00C71DCE">
      <w:pPr>
        <w:rPr>
          <w:rFonts w:asciiTheme="minorHAnsi" w:hAnsiTheme="minorHAnsi" w:cs="Arial"/>
        </w:rPr>
      </w:pPr>
    </w:p>
    <w:p w14:paraId="0A65AE5F" w14:textId="106CC3A7" w:rsidR="00C71DCE" w:rsidRPr="00540700" w:rsidRDefault="00C71DCE" w:rsidP="00C71DCE">
      <w:pPr>
        <w:rPr>
          <w:rFonts w:asciiTheme="minorHAnsi" w:hAnsiTheme="minorHAnsi" w:cs="Arial"/>
          <w:b/>
        </w:rPr>
      </w:pPr>
      <w:r w:rsidRPr="00540700">
        <w:rPr>
          <w:rFonts w:asciiTheme="minorHAnsi" w:hAnsiTheme="minorHAnsi" w:cs="Arial"/>
          <w:b/>
        </w:rPr>
        <w:t>2</w:t>
      </w:r>
      <w:r w:rsidRPr="00540700">
        <w:rPr>
          <w:rFonts w:asciiTheme="minorHAnsi" w:hAnsiTheme="minorHAnsi" w:cs="Arial"/>
          <w:b/>
          <w:vertAlign w:val="superscript"/>
        </w:rPr>
        <w:t>nd</w:t>
      </w:r>
      <w:r w:rsidRPr="00540700">
        <w:rPr>
          <w:rFonts w:asciiTheme="minorHAnsi" w:hAnsiTheme="minorHAnsi" w:cs="Arial"/>
          <w:b/>
        </w:rPr>
        <w:t xml:space="preserve"> Year –</w:t>
      </w:r>
      <w:r w:rsidR="004B68DE" w:rsidRPr="00540700">
        <w:rPr>
          <w:rFonts w:asciiTheme="minorHAnsi" w:hAnsiTheme="minorHAnsi" w:cs="Arial"/>
          <w:b/>
        </w:rPr>
        <w:t xml:space="preserve"> </w:t>
      </w:r>
      <w:r w:rsidRPr="00540700">
        <w:rPr>
          <w:rFonts w:asciiTheme="minorHAnsi" w:hAnsiTheme="minorHAnsi" w:cs="Arial"/>
          <w:b/>
        </w:rPr>
        <w:t xml:space="preserve">Poster </w:t>
      </w:r>
    </w:p>
    <w:p w14:paraId="79DF24DC" w14:textId="58E4957A" w:rsidR="00C71DCE" w:rsidRPr="00540700" w:rsidRDefault="004B68DE" w:rsidP="00C71DCE">
      <w:pPr>
        <w:rPr>
          <w:rFonts w:asciiTheme="minorHAnsi" w:hAnsiTheme="minorHAnsi" w:cs="Arial"/>
        </w:rPr>
      </w:pPr>
      <w:r w:rsidRPr="00540700">
        <w:rPr>
          <w:rFonts w:asciiTheme="minorHAnsi" w:hAnsiTheme="minorHAnsi" w:cs="Arial"/>
        </w:rPr>
        <w:t>This year’s poster d</w:t>
      </w:r>
      <w:r w:rsidR="00C71DCE" w:rsidRPr="00540700">
        <w:rPr>
          <w:rFonts w:asciiTheme="minorHAnsi" w:hAnsiTheme="minorHAnsi" w:cs="Arial"/>
        </w:rPr>
        <w:t xml:space="preserve">isplay will take place on </w:t>
      </w:r>
      <w:r w:rsidRPr="00540700">
        <w:rPr>
          <w:rFonts w:asciiTheme="minorHAnsi" w:hAnsiTheme="minorHAnsi" w:cs="Arial"/>
        </w:rPr>
        <w:t>Wednesday 27</w:t>
      </w:r>
      <w:r w:rsidRPr="00540700">
        <w:rPr>
          <w:rFonts w:asciiTheme="minorHAnsi" w:hAnsiTheme="minorHAnsi" w:cs="Arial"/>
          <w:vertAlign w:val="superscript"/>
        </w:rPr>
        <w:t>th</w:t>
      </w:r>
      <w:r w:rsidRPr="00540700">
        <w:rPr>
          <w:rFonts w:asciiTheme="minorHAnsi" w:hAnsiTheme="minorHAnsi" w:cs="Arial"/>
        </w:rPr>
        <w:t xml:space="preserve"> &amp; </w:t>
      </w:r>
      <w:r w:rsidR="00C71DCE" w:rsidRPr="00540700">
        <w:rPr>
          <w:rFonts w:asciiTheme="minorHAnsi" w:hAnsiTheme="minorHAnsi" w:cs="Arial"/>
        </w:rPr>
        <w:t>Thursday 28</w:t>
      </w:r>
      <w:r w:rsidR="00C71DCE" w:rsidRPr="00540700">
        <w:rPr>
          <w:rFonts w:asciiTheme="minorHAnsi" w:hAnsiTheme="minorHAnsi" w:cs="Arial"/>
          <w:vertAlign w:val="superscript"/>
        </w:rPr>
        <w:t>th</w:t>
      </w:r>
      <w:r w:rsidR="00C71DCE" w:rsidRPr="00540700">
        <w:rPr>
          <w:rFonts w:asciiTheme="minorHAnsi" w:hAnsiTheme="minorHAnsi" w:cs="Arial"/>
        </w:rPr>
        <w:t xml:space="preserve"> June 2018 at Paisley Campus. Industry partners and other conference delegates will be invited to attend the poster exhibition and research students will have an opportunity to present their research to a wide audience. A panel of judges from the business and research community will select three £200 prize winners for the best poster in each research theme (Health, Sustainability &amp; Society)</w:t>
      </w:r>
      <w:r w:rsidR="00002BEE">
        <w:rPr>
          <w:rFonts w:asciiTheme="minorHAnsi" w:hAnsiTheme="minorHAnsi" w:cs="Arial"/>
        </w:rPr>
        <w:t xml:space="preserve"> on the </w:t>
      </w:r>
      <w:r w:rsidR="00254F71">
        <w:rPr>
          <w:rFonts w:asciiTheme="minorHAnsi" w:hAnsiTheme="minorHAnsi" w:cs="Arial"/>
        </w:rPr>
        <w:t>final day of the conference</w:t>
      </w:r>
      <w:r w:rsidR="00C71DCE" w:rsidRPr="00540700">
        <w:rPr>
          <w:rFonts w:asciiTheme="minorHAnsi" w:hAnsiTheme="minorHAnsi" w:cs="Arial"/>
        </w:rPr>
        <w:t>. Winners will be announced and awards presented on the day of the competition</w:t>
      </w:r>
      <w:r w:rsidR="00254F71">
        <w:rPr>
          <w:rFonts w:asciiTheme="minorHAnsi" w:hAnsiTheme="minorHAnsi" w:cs="Arial"/>
        </w:rPr>
        <w:t xml:space="preserve"> (Thursday 28</w:t>
      </w:r>
      <w:r w:rsidR="00254F71" w:rsidRPr="00254F71">
        <w:rPr>
          <w:rFonts w:asciiTheme="minorHAnsi" w:hAnsiTheme="minorHAnsi" w:cs="Arial"/>
          <w:vertAlign w:val="superscript"/>
        </w:rPr>
        <w:t>th</w:t>
      </w:r>
      <w:r w:rsidR="00254F71">
        <w:rPr>
          <w:rFonts w:asciiTheme="minorHAnsi" w:hAnsiTheme="minorHAnsi" w:cs="Arial"/>
        </w:rPr>
        <w:t>)</w:t>
      </w:r>
      <w:r w:rsidR="00C71DCE" w:rsidRPr="00540700">
        <w:rPr>
          <w:rFonts w:asciiTheme="minorHAnsi" w:hAnsiTheme="minorHAnsi" w:cs="Arial"/>
        </w:rPr>
        <w:t xml:space="preserve">. </w:t>
      </w:r>
    </w:p>
    <w:p w14:paraId="383E3BA3" w14:textId="77777777" w:rsidR="00C71DCE" w:rsidRPr="00540700" w:rsidRDefault="00C71DCE" w:rsidP="00C71DCE">
      <w:pPr>
        <w:rPr>
          <w:rFonts w:asciiTheme="minorHAnsi" w:hAnsiTheme="minorHAnsi" w:cs="Arial"/>
          <w:i/>
          <w:u w:val="single"/>
        </w:rPr>
      </w:pPr>
    </w:p>
    <w:p w14:paraId="0747CE60" w14:textId="77777777" w:rsidR="00C71DCE" w:rsidRPr="00540700" w:rsidRDefault="00C71DCE" w:rsidP="00C71DCE">
      <w:pPr>
        <w:rPr>
          <w:rFonts w:asciiTheme="minorHAnsi" w:hAnsiTheme="minorHAnsi" w:cs="Arial"/>
          <w:b/>
        </w:rPr>
      </w:pPr>
      <w:r w:rsidRPr="00540700">
        <w:rPr>
          <w:rFonts w:asciiTheme="minorHAnsi" w:hAnsiTheme="minorHAnsi" w:cs="Arial"/>
          <w:b/>
        </w:rPr>
        <w:t>3</w:t>
      </w:r>
      <w:r w:rsidRPr="00540700">
        <w:rPr>
          <w:rFonts w:asciiTheme="minorHAnsi" w:hAnsiTheme="minorHAnsi" w:cs="Arial"/>
          <w:b/>
          <w:vertAlign w:val="superscript"/>
        </w:rPr>
        <w:t xml:space="preserve">rd </w:t>
      </w:r>
      <w:r w:rsidRPr="00540700">
        <w:rPr>
          <w:rFonts w:asciiTheme="minorHAnsi" w:hAnsiTheme="minorHAnsi" w:cs="Arial"/>
          <w:b/>
        </w:rPr>
        <w:t>Year – Three Minute Thesis</w:t>
      </w:r>
    </w:p>
    <w:p w14:paraId="5C09563D" w14:textId="77777777" w:rsidR="00540700" w:rsidRPr="00540700" w:rsidRDefault="00C71DCE" w:rsidP="00C71DCE">
      <w:pPr>
        <w:rPr>
          <w:rFonts w:asciiTheme="minorHAnsi" w:hAnsiTheme="minorHAnsi" w:cs="Arial"/>
        </w:rPr>
      </w:pPr>
      <w:r w:rsidRPr="00540700">
        <w:rPr>
          <w:rFonts w:asciiTheme="minorHAnsi" w:hAnsiTheme="minorHAnsi" w:cs="Arial"/>
        </w:rPr>
        <w:t>Three Minute Thesis (3MT) is an academic competition developed by the University of Queensland, Australia. Its success has led to the establishment of local and national competitions in several countries.</w:t>
      </w:r>
      <w:r w:rsidR="00540700" w:rsidRPr="00540700">
        <w:rPr>
          <w:rFonts w:asciiTheme="minorHAnsi" w:hAnsiTheme="minorHAnsi" w:cs="Arial"/>
        </w:rPr>
        <w:t xml:space="preserve"> </w:t>
      </w:r>
    </w:p>
    <w:p w14:paraId="098A86EA" w14:textId="77777777" w:rsidR="00540700" w:rsidRPr="00540700" w:rsidRDefault="00540700" w:rsidP="00C71DCE">
      <w:pPr>
        <w:rPr>
          <w:rFonts w:asciiTheme="minorHAnsi" w:hAnsiTheme="minorHAnsi" w:cs="Arial"/>
        </w:rPr>
      </w:pPr>
    </w:p>
    <w:p w14:paraId="66D58CFB" w14:textId="7BFE9805" w:rsidR="00C71DCE" w:rsidRPr="00540700" w:rsidRDefault="00254F71" w:rsidP="00C71DCE">
      <w:pPr>
        <w:rPr>
          <w:rFonts w:asciiTheme="minorHAnsi" w:hAnsiTheme="minorHAnsi" w:cs="Arial"/>
        </w:rPr>
      </w:pPr>
      <w:r w:rsidRPr="00540700">
        <w:rPr>
          <w:rFonts w:asciiTheme="minorHAnsi" w:hAnsiTheme="minorHAnsi" w:cs="Arial"/>
        </w:rPr>
        <w:t>Full time students in their 3</w:t>
      </w:r>
      <w:r w:rsidRPr="00540700">
        <w:rPr>
          <w:rFonts w:asciiTheme="minorHAnsi" w:hAnsiTheme="minorHAnsi" w:cs="Arial"/>
          <w:vertAlign w:val="superscript"/>
        </w:rPr>
        <w:t>rd</w:t>
      </w:r>
      <w:r w:rsidRPr="00540700">
        <w:rPr>
          <w:rFonts w:asciiTheme="minorHAnsi" w:hAnsiTheme="minorHAnsi" w:cs="Arial"/>
        </w:rPr>
        <w:t xml:space="preserve"> year of study are required to submit for 3MT</w:t>
      </w:r>
      <w:r>
        <w:rPr>
          <w:rFonts w:asciiTheme="minorHAnsi" w:hAnsiTheme="minorHAnsi" w:cs="Arial"/>
        </w:rPr>
        <w:t xml:space="preserve"> with</w:t>
      </w:r>
      <w:r w:rsidR="00C71DCE" w:rsidRPr="00540700">
        <w:rPr>
          <w:rFonts w:asciiTheme="minorHAnsi" w:hAnsiTheme="minorHAnsi" w:cs="Arial"/>
        </w:rPr>
        <w:t xml:space="preserve"> the winning entrant </w:t>
      </w:r>
      <w:r>
        <w:rPr>
          <w:rFonts w:asciiTheme="minorHAnsi" w:hAnsiTheme="minorHAnsi" w:cs="Arial"/>
        </w:rPr>
        <w:t>having</w:t>
      </w:r>
      <w:r w:rsidR="00C71DCE" w:rsidRPr="00540700">
        <w:rPr>
          <w:rFonts w:asciiTheme="minorHAnsi" w:hAnsiTheme="minorHAnsi" w:cs="Arial"/>
        </w:rPr>
        <w:t xml:space="preserve"> a chance to progress to the UK finals hosted by Vitae. The competition rules are simple: staff and students undertaking a </w:t>
      </w:r>
      <w:r w:rsidR="00540700" w:rsidRPr="00540700">
        <w:rPr>
          <w:rFonts w:asciiTheme="minorHAnsi" w:hAnsiTheme="minorHAnsi" w:cs="Arial"/>
        </w:rPr>
        <w:t>doctorate have three</w:t>
      </w:r>
      <w:r w:rsidR="00C71DCE" w:rsidRPr="00540700">
        <w:rPr>
          <w:rFonts w:asciiTheme="minorHAnsi" w:hAnsiTheme="minorHAnsi" w:cs="Arial"/>
        </w:rPr>
        <w:t xml:space="preserve"> minu</w:t>
      </w:r>
      <w:r w:rsidR="00540700" w:rsidRPr="00540700">
        <w:rPr>
          <w:rFonts w:asciiTheme="minorHAnsi" w:hAnsiTheme="minorHAnsi" w:cs="Arial"/>
        </w:rPr>
        <w:t>tes and one</w:t>
      </w:r>
      <w:r w:rsidR="00C71DCE" w:rsidRPr="00540700">
        <w:rPr>
          <w:rFonts w:asciiTheme="minorHAnsi" w:hAnsiTheme="minorHAnsi" w:cs="Arial"/>
        </w:rPr>
        <w:t xml:space="preserve"> slide to present to an ‘intelligent, lay’ audience and a judging panel. No gimmicks, no singing or dancing allowed; just really interesting presentations.</w:t>
      </w:r>
      <w:r w:rsidR="00540700" w:rsidRPr="00540700">
        <w:rPr>
          <w:rFonts w:asciiTheme="minorHAnsi" w:hAnsiTheme="minorHAnsi" w:cs="Arial"/>
        </w:rPr>
        <w:t xml:space="preserve"> </w:t>
      </w:r>
    </w:p>
    <w:p w14:paraId="1C3D104E" w14:textId="77777777" w:rsidR="00540700" w:rsidRPr="00540700" w:rsidRDefault="00540700" w:rsidP="00C71DCE">
      <w:pPr>
        <w:rPr>
          <w:rFonts w:asciiTheme="minorHAnsi" w:hAnsiTheme="minorHAnsi" w:cs="Arial"/>
        </w:rPr>
      </w:pPr>
    </w:p>
    <w:p w14:paraId="7C1AC109" w14:textId="55C44CD2" w:rsidR="00C71DCE" w:rsidRPr="00540700" w:rsidRDefault="00540700" w:rsidP="00540700">
      <w:pPr>
        <w:rPr>
          <w:rFonts w:asciiTheme="minorHAnsi" w:hAnsiTheme="minorHAnsi" w:cs="Arial"/>
        </w:rPr>
      </w:pPr>
      <w:r w:rsidRPr="00540700">
        <w:rPr>
          <w:rFonts w:asciiTheme="minorHAnsi" w:hAnsiTheme="minorHAnsi" w:cs="Arial"/>
        </w:rPr>
        <w:t>T</w:t>
      </w:r>
      <w:r w:rsidR="00C71DCE" w:rsidRPr="00540700">
        <w:rPr>
          <w:rFonts w:asciiTheme="minorHAnsi" w:hAnsiTheme="minorHAnsi" w:cs="Arial"/>
        </w:rPr>
        <w:t xml:space="preserve">here will be two prizes of £200 (Overall winner) and £100 (People’s Choice Award). </w:t>
      </w:r>
      <w:r w:rsidRPr="00540700">
        <w:rPr>
          <w:rFonts w:asciiTheme="minorHAnsi" w:hAnsiTheme="minorHAnsi" w:cs="Arial"/>
        </w:rPr>
        <w:t xml:space="preserve"> Please see the PGR Moodle site to review the competition rules. </w:t>
      </w:r>
    </w:p>
    <w:p w14:paraId="56D94235" w14:textId="77777777" w:rsidR="00926C71" w:rsidRPr="00540700" w:rsidRDefault="00926C71" w:rsidP="00C71DCE">
      <w:pPr>
        <w:rPr>
          <w:rFonts w:asciiTheme="minorHAnsi" w:hAnsiTheme="minorHAnsi" w:cs="Arial"/>
          <w:b/>
        </w:rPr>
      </w:pPr>
    </w:p>
    <w:sectPr w:rsidR="00926C71" w:rsidRPr="00540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4B0"/>
    <w:multiLevelType w:val="hybridMultilevel"/>
    <w:tmpl w:val="C736E67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755D66"/>
    <w:multiLevelType w:val="hybridMultilevel"/>
    <w:tmpl w:val="9F389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1335EC"/>
    <w:multiLevelType w:val="hybridMultilevel"/>
    <w:tmpl w:val="391C5820"/>
    <w:lvl w:ilvl="0" w:tplc="46DE153A">
      <w:start w:val="1"/>
      <w:numFmt w:val="decimal"/>
      <w:lvlText w:val="%1."/>
      <w:lvlJc w:val="left"/>
      <w:pPr>
        <w:ind w:left="720" w:hanging="360"/>
      </w:pPr>
      <w:rPr>
        <w:b/>
        <w:sz w:val="2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61AFF"/>
    <w:multiLevelType w:val="hybridMultilevel"/>
    <w:tmpl w:val="C804E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070441"/>
    <w:multiLevelType w:val="hybridMultilevel"/>
    <w:tmpl w:val="D98A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3863"/>
    <w:multiLevelType w:val="hybridMultilevel"/>
    <w:tmpl w:val="F5623AF0"/>
    <w:lvl w:ilvl="0" w:tplc="C4D0DB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50492"/>
    <w:multiLevelType w:val="hybridMultilevel"/>
    <w:tmpl w:val="4BAECBDA"/>
    <w:lvl w:ilvl="0" w:tplc="2FB238B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169C8"/>
    <w:multiLevelType w:val="hybridMultilevel"/>
    <w:tmpl w:val="9FC03864"/>
    <w:lvl w:ilvl="0" w:tplc="C4D0DB18">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AF94417"/>
    <w:multiLevelType w:val="hybridMultilevel"/>
    <w:tmpl w:val="F048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9461FD"/>
    <w:multiLevelType w:val="hybridMultilevel"/>
    <w:tmpl w:val="D6AABA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85100DD"/>
    <w:multiLevelType w:val="hybridMultilevel"/>
    <w:tmpl w:val="B74C7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077857"/>
    <w:multiLevelType w:val="hybridMultilevel"/>
    <w:tmpl w:val="E9BEC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num>
  <w:num w:numId="5">
    <w:abstractNumId w:val="5"/>
  </w:num>
  <w:num w:numId="6">
    <w:abstractNumId w:val="11"/>
  </w:num>
  <w:num w:numId="7">
    <w:abstractNumId w:val="10"/>
  </w:num>
  <w:num w:numId="8">
    <w:abstractNumId w:val="8"/>
  </w:num>
  <w:num w:numId="9">
    <w:abstractNumId w:val="6"/>
  </w:num>
  <w:num w:numId="10">
    <w:abstractNumId w:val="4"/>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4D"/>
    <w:rsid w:val="00002BEE"/>
    <w:rsid w:val="0002281A"/>
    <w:rsid w:val="00050817"/>
    <w:rsid w:val="000F56C2"/>
    <w:rsid w:val="001635BB"/>
    <w:rsid w:val="00192BA3"/>
    <w:rsid w:val="00203CC7"/>
    <w:rsid w:val="00254F71"/>
    <w:rsid w:val="003745CE"/>
    <w:rsid w:val="003F0429"/>
    <w:rsid w:val="0048079D"/>
    <w:rsid w:val="0048189C"/>
    <w:rsid w:val="004B68DE"/>
    <w:rsid w:val="004C5115"/>
    <w:rsid w:val="004D34AF"/>
    <w:rsid w:val="004F1C6D"/>
    <w:rsid w:val="00540700"/>
    <w:rsid w:val="0058369E"/>
    <w:rsid w:val="005B203D"/>
    <w:rsid w:val="005D3637"/>
    <w:rsid w:val="00601BD1"/>
    <w:rsid w:val="00626F1E"/>
    <w:rsid w:val="006471A2"/>
    <w:rsid w:val="00651244"/>
    <w:rsid w:val="00681A64"/>
    <w:rsid w:val="006C0890"/>
    <w:rsid w:val="006D59EC"/>
    <w:rsid w:val="006E7289"/>
    <w:rsid w:val="00705CBE"/>
    <w:rsid w:val="0073338F"/>
    <w:rsid w:val="00742784"/>
    <w:rsid w:val="00775142"/>
    <w:rsid w:val="007B6F6C"/>
    <w:rsid w:val="00813486"/>
    <w:rsid w:val="00825A4D"/>
    <w:rsid w:val="00872FDA"/>
    <w:rsid w:val="00926C71"/>
    <w:rsid w:val="009D492F"/>
    <w:rsid w:val="00B427A9"/>
    <w:rsid w:val="00B4285D"/>
    <w:rsid w:val="00B56654"/>
    <w:rsid w:val="00B611B8"/>
    <w:rsid w:val="00BA6A59"/>
    <w:rsid w:val="00BF46BB"/>
    <w:rsid w:val="00C71DCE"/>
    <w:rsid w:val="00C9754A"/>
    <w:rsid w:val="00CD1D26"/>
    <w:rsid w:val="00D01DBF"/>
    <w:rsid w:val="00D66173"/>
    <w:rsid w:val="00DB0715"/>
    <w:rsid w:val="00E214B9"/>
    <w:rsid w:val="00E4413A"/>
    <w:rsid w:val="00E7597F"/>
    <w:rsid w:val="00ED7809"/>
    <w:rsid w:val="00ED7C66"/>
    <w:rsid w:val="00F34D98"/>
    <w:rsid w:val="00F83074"/>
    <w:rsid w:val="00F851C0"/>
    <w:rsid w:val="00FE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59BD"/>
  <w15:chartTrackingRefBased/>
  <w15:docId w15:val="{635367B6-EFB7-4B4B-A1ED-23D52657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4D"/>
    <w:pPr>
      <w:spacing w:after="160" w:line="252"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4D34AF"/>
    <w:rPr>
      <w:sz w:val="16"/>
      <w:szCs w:val="16"/>
    </w:rPr>
  </w:style>
  <w:style w:type="paragraph" w:styleId="CommentText">
    <w:name w:val="annotation text"/>
    <w:basedOn w:val="Normal"/>
    <w:link w:val="CommentTextChar"/>
    <w:uiPriority w:val="99"/>
    <w:semiHidden/>
    <w:unhideWhenUsed/>
    <w:rsid w:val="004D34AF"/>
    <w:rPr>
      <w:sz w:val="20"/>
      <w:szCs w:val="20"/>
    </w:rPr>
  </w:style>
  <w:style w:type="character" w:customStyle="1" w:styleId="CommentTextChar">
    <w:name w:val="Comment Text Char"/>
    <w:basedOn w:val="DefaultParagraphFont"/>
    <w:link w:val="CommentText"/>
    <w:uiPriority w:val="99"/>
    <w:semiHidden/>
    <w:rsid w:val="004D34A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34AF"/>
    <w:rPr>
      <w:b/>
      <w:bCs/>
    </w:rPr>
  </w:style>
  <w:style w:type="character" w:customStyle="1" w:styleId="CommentSubjectChar">
    <w:name w:val="Comment Subject Char"/>
    <w:basedOn w:val="CommentTextChar"/>
    <w:link w:val="CommentSubject"/>
    <w:uiPriority w:val="99"/>
    <w:semiHidden/>
    <w:rsid w:val="004D34AF"/>
    <w:rPr>
      <w:rFonts w:ascii="Calibri" w:hAnsi="Calibri" w:cs="Times New Roman"/>
      <w:b/>
      <w:bCs/>
      <w:sz w:val="20"/>
      <w:szCs w:val="20"/>
    </w:rPr>
  </w:style>
  <w:style w:type="paragraph" w:styleId="BalloonText">
    <w:name w:val="Balloon Text"/>
    <w:basedOn w:val="Normal"/>
    <w:link w:val="BalloonTextChar"/>
    <w:uiPriority w:val="99"/>
    <w:semiHidden/>
    <w:unhideWhenUsed/>
    <w:rsid w:val="004D3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AF"/>
    <w:rPr>
      <w:rFonts w:ascii="Segoe UI" w:hAnsi="Segoe UI" w:cs="Segoe UI"/>
      <w:sz w:val="18"/>
      <w:szCs w:val="18"/>
    </w:rPr>
  </w:style>
  <w:style w:type="paragraph" w:styleId="Revision">
    <w:name w:val="Revision"/>
    <w:hidden/>
    <w:uiPriority w:val="99"/>
    <w:semiHidden/>
    <w:rsid w:val="0048079D"/>
    <w:pPr>
      <w:spacing w:after="0" w:line="240" w:lineRule="auto"/>
    </w:pPr>
    <w:rPr>
      <w:rFonts w:ascii="Calibri" w:hAnsi="Calibri" w:cs="Times New Roman"/>
    </w:rPr>
  </w:style>
  <w:style w:type="character" w:styleId="Hyperlink">
    <w:name w:val="Hyperlink"/>
    <w:rsid w:val="00926C71"/>
    <w:rPr>
      <w:color w:val="0000FF"/>
      <w:u w:val="single"/>
    </w:rPr>
  </w:style>
  <w:style w:type="paragraph" w:styleId="BodyText">
    <w:name w:val="Body Text"/>
    <w:basedOn w:val="Normal"/>
    <w:link w:val="BodyTextChar"/>
    <w:rsid w:val="00926C71"/>
    <w:pPr>
      <w:jc w:val="both"/>
    </w:pPr>
    <w:rPr>
      <w:rFonts w:ascii="Tahoma" w:eastAsia="Times New Roman" w:hAnsi="Tahoma" w:cs="Tahoma"/>
      <w:sz w:val="24"/>
      <w:szCs w:val="20"/>
    </w:rPr>
  </w:style>
  <w:style w:type="character" w:customStyle="1" w:styleId="BodyTextChar">
    <w:name w:val="Body Text Char"/>
    <w:basedOn w:val="DefaultParagraphFont"/>
    <w:link w:val="BodyText"/>
    <w:rsid w:val="00926C71"/>
    <w:rPr>
      <w:rFonts w:ascii="Tahoma" w:eastAsia="Times New Roman" w:hAnsi="Tahoma" w:cs="Tahoma"/>
      <w:sz w:val="24"/>
      <w:szCs w:val="20"/>
    </w:rPr>
  </w:style>
  <w:style w:type="character" w:styleId="FollowedHyperlink">
    <w:name w:val="FollowedHyperlink"/>
    <w:basedOn w:val="DefaultParagraphFont"/>
    <w:uiPriority w:val="99"/>
    <w:semiHidden/>
    <w:unhideWhenUsed/>
    <w:rsid w:val="009D4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4525">
      <w:bodyDiv w:val="1"/>
      <w:marLeft w:val="0"/>
      <w:marRight w:val="0"/>
      <w:marTop w:val="0"/>
      <w:marBottom w:val="0"/>
      <w:divBdr>
        <w:top w:val="none" w:sz="0" w:space="0" w:color="auto"/>
        <w:left w:val="none" w:sz="0" w:space="0" w:color="auto"/>
        <w:bottom w:val="none" w:sz="0" w:space="0" w:color="auto"/>
        <w:right w:val="none" w:sz="0" w:space="0" w:color="auto"/>
      </w:divBdr>
    </w:div>
    <w:div w:id="999692509">
      <w:bodyDiv w:val="1"/>
      <w:marLeft w:val="0"/>
      <w:marRight w:val="0"/>
      <w:marTop w:val="0"/>
      <w:marBottom w:val="0"/>
      <w:divBdr>
        <w:top w:val="none" w:sz="0" w:space="0" w:color="auto"/>
        <w:left w:val="none" w:sz="0" w:space="0" w:color="auto"/>
        <w:bottom w:val="none" w:sz="0" w:space="0" w:color="auto"/>
        <w:right w:val="none" w:sz="0" w:space="0" w:color="auto"/>
      </w:divBdr>
    </w:div>
    <w:div w:id="15084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gr@uw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cc.ac.uk/resources/how-guides/write-lay-summ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1A59-CF2D-4553-AA0A-4EDD901A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Graham</dc:creator>
  <cp:keywords/>
  <dc:description/>
  <cp:lastModifiedBy>Cameron Graham</cp:lastModifiedBy>
  <cp:revision>2</cp:revision>
  <cp:lastPrinted>2018-01-31T12:24:00Z</cp:lastPrinted>
  <dcterms:created xsi:type="dcterms:W3CDTF">2018-02-01T09:39:00Z</dcterms:created>
  <dcterms:modified xsi:type="dcterms:W3CDTF">2018-02-01T09:39:00Z</dcterms:modified>
</cp:coreProperties>
</file>